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Rule="auto"/>
        <w:jc w:val="center"/>
        <w:rPr>
          <w:rFonts w:ascii="Arial" w:cs="Arial" w:eastAsia="Arial" w:hAnsi="Arial"/>
          <w:b w:val="1"/>
          <w:sz w:val="19"/>
          <w:szCs w:val="19"/>
        </w:rPr>
      </w:pPr>
      <w:r w:rsidDel="00000000" w:rsidR="00000000" w:rsidRPr="00000000">
        <w:rPr>
          <w:rFonts w:ascii="Arial" w:cs="Arial" w:eastAsia="Arial" w:hAnsi="Arial"/>
          <w:b w:val="1"/>
          <w:sz w:val="19"/>
          <w:szCs w:val="19"/>
          <w:rtl w:val="0"/>
        </w:rPr>
        <w:t xml:space="preserve">RM6292 Cloud Compute 2</w:t>
        <w:br w:type="textWrapping"/>
        <w:t xml:space="preserve">Annex 3 to Framework Schedule 4 </w: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3">
      <w:pPr>
        <w:spacing w:after="240" w:lineRule="auto"/>
        <w:jc w:val="center"/>
        <w:rPr>
          <w:rFonts w:ascii="Arial" w:cs="Arial" w:eastAsia="Arial" w:hAnsi="Arial"/>
          <w:b w:val="1"/>
          <w:color w:val="366091"/>
          <w:sz w:val="32"/>
          <w:szCs w:val="32"/>
        </w:rPr>
      </w:pPr>
      <w:r w:rsidDel="00000000" w:rsidR="00000000" w:rsidRPr="00000000">
        <w:rPr>
          <w:rFonts w:ascii="Arial" w:cs="Arial" w:eastAsia="Arial" w:hAnsi="Arial"/>
          <w:b w:val="1"/>
          <w:color w:val="366091"/>
          <w:sz w:val="32"/>
          <w:szCs w:val="32"/>
          <w:rtl w:val="0"/>
        </w:rPr>
        <w:t xml:space="preserve">Template Primary Order Form</w:t>
        <w:br w:type="textWrapping"/>
        <w:t xml:space="preserve">Lot 2 – Value Added Ancillary Services Template </w:t>
      </w:r>
    </w:p>
    <w:p w:rsidR="00000000" w:rsidDel="00000000" w:rsidP="00000000" w:rsidRDefault="00000000" w:rsidRPr="00000000" w14:paraId="00000004">
      <w:pPr>
        <w:numPr>
          <w:ilvl w:val="0"/>
          <w:numId w:val="18"/>
        </w:numPr>
        <w:pBdr>
          <w:top w:space="0" w:sz="0" w:val="nil"/>
          <w:left w:space="0" w:sz="0" w:val="nil"/>
          <w:bottom w:space="0" w:sz="0" w:val="nil"/>
          <w:right w:space="0" w:sz="0" w:val="nil"/>
          <w:between w:space="0" w:sz="0" w:val="nil"/>
        </w:pBdr>
        <w:tabs>
          <w:tab w:val="left" w:leader="none" w:pos="567"/>
        </w:tabs>
        <w:spacing w:after="120" w:before="120" w:lineRule="auto"/>
        <w:ind w:left="567" w:hanging="56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This (Primary)</w:t>
      </w:r>
      <w:r w:rsidDel="00000000" w:rsidR="00000000" w:rsidRPr="00000000">
        <w:rPr>
          <w:rFonts w:ascii="Arial" w:cs="Arial" w:eastAsia="Arial" w:hAnsi="Arial"/>
          <w:color w:val="000000"/>
          <w:sz w:val="22"/>
          <w:szCs w:val="22"/>
          <w:rtl w:val="0"/>
        </w:rPr>
        <w:t xml:space="preserve"> </w:t>
      </w:r>
      <w:r w:rsidDel="00000000" w:rsidR="00000000" w:rsidRPr="00000000">
        <w:rPr>
          <w:rFonts w:ascii="Arial" w:cs="Arial" w:eastAsia="Arial" w:hAnsi="Arial"/>
          <w:color w:val="000000"/>
          <w:sz w:val="20"/>
          <w:szCs w:val="20"/>
          <w:rtl w:val="0"/>
        </w:rPr>
        <w:t xml:space="preserve">Order Form is issued in accordance with the provisions of Lot 2 of the Cloud Compute Framework Agreement RM6292 dated [</w:t>
      </w:r>
      <w:r w:rsidDel="00000000" w:rsidR="00000000" w:rsidRPr="00000000">
        <w:rPr>
          <w:rFonts w:ascii="Arial" w:cs="Arial" w:eastAsia="Arial" w:hAnsi="Arial"/>
          <w:color w:val="000000"/>
          <w:sz w:val="20"/>
          <w:szCs w:val="20"/>
          <w:highlight w:val="yellow"/>
          <w:rtl w:val="0"/>
        </w:rPr>
        <w:t xml:space="preserve">insert date</w:t>
      </w:r>
      <w:r w:rsidDel="00000000" w:rsidR="00000000" w:rsidRPr="00000000">
        <w:rPr>
          <w:rFonts w:ascii="Arial" w:cs="Arial" w:eastAsia="Arial" w:hAnsi="Arial"/>
          <w:color w:val="000000"/>
          <w:sz w:val="20"/>
          <w:szCs w:val="20"/>
          <w:rtl w:val="0"/>
        </w:rPr>
        <w:t xml:space="preserve">] between the Supplier (as defined below) and the Minister for the Cabinet Office (the "</w:t>
      </w:r>
      <w:r w:rsidDel="00000000" w:rsidR="00000000" w:rsidRPr="00000000">
        <w:rPr>
          <w:rFonts w:ascii="Arial" w:cs="Arial" w:eastAsia="Arial" w:hAnsi="Arial"/>
          <w:b w:val="1"/>
          <w:color w:val="000000"/>
          <w:sz w:val="20"/>
          <w:szCs w:val="20"/>
          <w:rtl w:val="0"/>
        </w:rPr>
        <w:t xml:space="preserve">Framework Agreement</w:t>
      </w:r>
      <w:r w:rsidDel="00000000" w:rsidR="00000000" w:rsidRPr="00000000">
        <w:rPr>
          <w:rFonts w:ascii="Arial" w:cs="Arial" w:eastAsia="Arial" w:hAnsi="Arial"/>
          <w:color w:val="000000"/>
          <w:sz w:val="20"/>
          <w:szCs w:val="20"/>
          <w:rtl w:val="0"/>
        </w:rPr>
        <w:t xml:space="preserve">") and should be used by Buyers after conducting a further competition under the Framework Agreement.</w:t>
      </w:r>
    </w:p>
    <w:p w:rsidR="00000000" w:rsidDel="00000000" w:rsidP="00000000" w:rsidRDefault="00000000" w:rsidRPr="00000000" w14:paraId="00000005">
      <w:pPr>
        <w:numPr>
          <w:ilvl w:val="0"/>
          <w:numId w:val="18"/>
        </w:numPr>
        <w:pBdr>
          <w:top w:space="0" w:sz="0" w:val="nil"/>
          <w:left w:space="0" w:sz="0" w:val="nil"/>
          <w:bottom w:space="0" w:sz="0" w:val="nil"/>
          <w:right w:space="0" w:sz="0" w:val="nil"/>
          <w:between w:space="0" w:sz="0" w:val="nil"/>
        </w:pBdr>
        <w:tabs>
          <w:tab w:val="left" w:leader="none" w:pos="567"/>
        </w:tabs>
        <w:spacing w:after="120" w:before="120" w:lineRule="auto"/>
        <w:ind w:left="567" w:hanging="56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Contract, referred to throughout this Order Form, means the contract (entered into pursuant to the terms of the Framework Agreement) between the Lot 2 Supplier and the Buyer (as defined below) consisting of: </w:t>
      </w:r>
    </w:p>
    <w:p w:rsidR="00000000" w:rsidDel="00000000" w:rsidP="00000000" w:rsidRDefault="00000000" w:rsidRPr="00000000" w14:paraId="0000000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567"/>
        </w:tabs>
        <w:spacing w:after="120" w:before="120" w:line="240" w:lineRule="auto"/>
        <w:ind w:left="1287"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(Primary) Order Form;</w:t>
      </w:r>
    </w:p>
    <w:p w:rsidR="00000000" w:rsidDel="00000000" w:rsidP="00000000" w:rsidRDefault="00000000" w:rsidRPr="00000000" w14:paraId="0000000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567"/>
        </w:tabs>
        <w:spacing w:after="120" w:before="120" w:line="240" w:lineRule="auto"/>
        <w:ind w:left="1287"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Professional Services Call-Off Terms set out in Annex 1 which apply to the Value Added Services to be provided by the Lot 2 Supplier under this (Primary) Order Form (and which are substantially the terms set out in Annex 3 to Schedule 4 to the Framework Agreement and copies of which are available from the Crown Commercial Service website </w:t>
      </w:r>
      <w:hyperlink r:id="rId8">
        <w:r w:rsidDel="00000000" w:rsidR="00000000" w:rsidRPr="00000000">
          <w:rPr>
            <w:rFonts w:ascii="Arial" w:cs="Arial" w:eastAsia="Arial" w:hAnsi="Arial"/>
            <w:b w:val="0"/>
            <w:i w:val="1"/>
            <w:smallCaps w:val="0"/>
            <w:strike w:val="0"/>
            <w:color w:val="1155cc"/>
            <w:sz w:val="20"/>
            <w:szCs w:val="20"/>
            <w:u w:val="single"/>
            <w:shd w:fill="auto" w:val="clear"/>
            <w:vertAlign w:val="baseline"/>
            <w:rtl w:val="0"/>
          </w:rPr>
          <w:t xml:space="preserve">https://www.crowncommercial.gov.uk</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w:t>
      </w:r>
    </w:p>
    <w:p w:rsidR="00000000" w:rsidDel="00000000" w:rsidP="00000000" w:rsidRDefault="00000000" w:rsidRPr="00000000" w14:paraId="00000008">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120" w:line="230" w:lineRule="auto"/>
        <w:ind w:left="1287" w:right="63"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Secondary Order Form, and Core Services Call-Off Terms forming the Secondary Agreement as follows:</w:t>
      </w:r>
    </w:p>
    <w:p w:rsidR="00000000" w:rsidDel="00000000" w:rsidP="00000000" w:rsidRDefault="00000000" w:rsidRPr="00000000" w14:paraId="00000009">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0" w:before="0" w:line="230" w:lineRule="auto"/>
        <w:ind w:left="2007" w:right="63"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Core Services Call-Off Terms as set out in Annex 2;</w:t>
      </w:r>
    </w:p>
    <w:p w:rsidR="00000000" w:rsidDel="00000000" w:rsidP="00000000" w:rsidRDefault="00000000" w:rsidRPr="00000000" w14:paraId="0000000A">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0" w:before="0" w:line="230" w:lineRule="auto"/>
        <w:ind w:left="2007" w:right="63"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Secondary Agreement shall be between the Buyer and a nominated Lot 1 Supplier (the “Lot 1 Supplier” – which has been pre-authorised under the Framework Agreement to supply under Lot 2 with the Lot 2 Supplier) related to the provision of Core Services;</w:t>
      </w:r>
    </w:p>
    <w:p w:rsidR="00000000" w:rsidDel="00000000" w:rsidP="00000000" w:rsidRDefault="00000000" w:rsidRPr="00000000" w14:paraId="0000000B">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0" w:before="0" w:line="230" w:lineRule="auto"/>
        <w:ind w:left="2007" w:right="63"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Secondary Agreement is required to be entered into in parallel between the Buyer and the Lot 1 Supplier in order to ensure that the Buyer has the appropriate right and licence to use and enjoy the benefit of the Core Services provided by the Lot 1 Supplier via the Supplier; </w:t>
      </w:r>
    </w:p>
    <w:p w:rsidR="00000000" w:rsidDel="00000000" w:rsidP="00000000" w:rsidRDefault="00000000" w:rsidRPr="00000000" w14:paraId="0000000C">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0" w:before="0" w:line="230" w:lineRule="auto"/>
        <w:ind w:left="2007" w:right="63"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conflict will be dealt with in accordance with the Order of Precedence set out in paragraph 6 of this Secondary Order Form/ </w:t>
      </w:r>
    </w:p>
    <w:p w:rsidR="00000000" w:rsidDel="00000000" w:rsidP="00000000" w:rsidRDefault="00000000" w:rsidRPr="00000000" w14:paraId="0000000D">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0" w:before="0" w:line="230" w:lineRule="auto"/>
        <w:ind w:left="2007" w:right="63"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avoidance of doubt, the Secondary Order Form and the resulting Secondary Agreement shall be entered into (and signed/executed) in parallel to this (Primary) Order Form agreement.  </w:t>
      </w:r>
    </w:p>
    <w:p w:rsidR="00000000" w:rsidDel="00000000" w:rsidP="00000000" w:rsidRDefault="00000000" w:rsidRPr="00000000" w14:paraId="0000000E">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0" w:before="0" w:line="230" w:lineRule="auto"/>
        <w:ind w:left="2007" w:right="63"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Lot 2 Supplier under this (Primary) Order Form shall be responsible for certain invoicing and contract management services relating to the Secondary Order Form (as set out in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Annex 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but shall not be a party to the Secondary Order Form and Secondary Agreement and shall be set out as the Transacting Supplier in this Order Form. </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567"/>
        </w:tabs>
        <w:spacing w:after="120" w:before="12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0">
      <w:pPr>
        <w:numPr>
          <w:ilvl w:val="0"/>
          <w:numId w:val="18"/>
        </w:numPr>
        <w:pBdr>
          <w:top w:space="0" w:sz="0" w:val="nil"/>
          <w:left w:space="0" w:sz="0" w:val="nil"/>
          <w:bottom w:space="0" w:sz="0" w:val="nil"/>
          <w:right w:space="0" w:sz="0" w:val="nil"/>
          <w:between w:space="0" w:sz="0" w:val="nil"/>
        </w:pBdr>
        <w:tabs>
          <w:tab w:val="left" w:leader="none" w:pos="567"/>
        </w:tabs>
        <w:spacing w:after="120" w:before="120" w:lineRule="auto"/>
        <w:ind w:left="567" w:hanging="56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shall provide the Services specified and/or referred to in this Order Form (including any attachments to this Order Form) to the Buyer and the Buyer Users on and subject to the terms of the Contract for the duration of the Contract Period. The Contract shall take effect on the Commencement Date (as defined below) and shall expire at the end of the Contract Period.</w:t>
      </w:r>
    </w:p>
    <w:p w:rsidR="00000000" w:rsidDel="00000000" w:rsidP="00000000" w:rsidRDefault="00000000" w:rsidRPr="00000000" w14:paraId="00000011">
      <w:pPr>
        <w:numPr>
          <w:ilvl w:val="0"/>
          <w:numId w:val="18"/>
        </w:numPr>
        <w:pBdr>
          <w:top w:space="0" w:sz="0" w:val="nil"/>
          <w:left w:space="0" w:sz="0" w:val="nil"/>
          <w:bottom w:space="0" w:sz="0" w:val="nil"/>
          <w:right w:space="0" w:sz="0" w:val="nil"/>
          <w:between w:space="0" w:sz="0" w:val="nil"/>
        </w:pBdr>
        <w:tabs>
          <w:tab w:val="left" w:leader="none" w:pos="567"/>
        </w:tabs>
        <w:spacing w:after="120" w:before="120" w:lineRule="auto"/>
        <w:ind w:left="567" w:hanging="56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this Order Form, unless the context otherwise requires, capitalised expressions shall have the meanings set out in Schedule 1 (Definitions) of the Professional Services Call-Off Terms.</w:t>
      </w:r>
    </w:p>
    <w:p w:rsidR="00000000" w:rsidDel="00000000" w:rsidP="00000000" w:rsidRDefault="00000000" w:rsidRPr="00000000" w14:paraId="00000012">
      <w:pPr>
        <w:keepNext w:val="1"/>
        <w:numPr>
          <w:ilvl w:val="0"/>
          <w:numId w:val="18"/>
        </w:numPr>
        <w:pBdr>
          <w:top w:space="0" w:sz="0" w:val="nil"/>
          <w:left w:space="0" w:sz="0" w:val="nil"/>
          <w:bottom w:space="0" w:sz="0" w:val="nil"/>
          <w:right w:space="0" w:sz="0" w:val="nil"/>
          <w:between w:space="0" w:sz="0" w:val="nil"/>
        </w:pBdr>
        <w:tabs>
          <w:tab w:val="left" w:leader="none" w:pos="567"/>
        </w:tabs>
        <w:spacing w:after="120" w:before="240" w:lineRule="auto"/>
        <w:ind w:left="567" w:hanging="56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This Order Form shall comprise:</w:t>
      </w:r>
    </w:p>
    <w:p w:rsidR="00000000" w:rsidDel="00000000" w:rsidP="00000000" w:rsidRDefault="00000000" w:rsidRPr="00000000" w14:paraId="00000013">
      <w:pPr>
        <w:numPr>
          <w:ilvl w:val="0"/>
          <w:numId w:val="14"/>
        </w:numPr>
        <w:pBdr>
          <w:top w:space="0" w:sz="0" w:val="nil"/>
          <w:left w:space="0" w:sz="0" w:val="nil"/>
          <w:bottom w:space="0" w:sz="0" w:val="nil"/>
          <w:right w:space="0" w:sz="0" w:val="nil"/>
          <w:between w:space="0" w:sz="0" w:val="nil"/>
        </w:pBdr>
        <w:tabs>
          <w:tab w:val="left" w:leader="none" w:pos="1418"/>
        </w:tabs>
        <w:spacing w:after="60" w:before="60" w:lineRule="auto"/>
        <w:ind w:left="1418"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This document headed “Primary Order Form”;</w:t>
      </w:r>
    </w:p>
    <w:p w:rsidR="00000000" w:rsidDel="00000000" w:rsidP="00000000" w:rsidRDefault="00000000" w:rsidRPr="00000000" w14:paraId="00000014">
      <w:pPr>
        <w:numPr>
          <w:ilvl w:val="0"/>
          <w:numId w:val="14"/>
        </w:numPr>
        <w:pBdr>
          <w:top w:space="0" w:sz="0" w:val="nil"/>
          <w:left w:space="0" w:sz="0" w:val="nil"/>
          <w:bottom w:space="0" w:sz="0" w:val="nil"/>
          <w:right w:space="0" w:sz="0" w:val="nil"/>
          <w:between w:space="0" w:sz="0" w:val="nil"/>
        </w:pBdr>
        <w:tabs>
          <w:tab w:val="left" w:leader="none" w:pos="1418"/>
        </w:tabs>
        <w:spacing w:after="60" w:before="60" w:lineRule="auto"/>
        <w:ind w:left="1418"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Attachment 1 – Service Descriptions;</w:t>
      </w:r>
    </w:p>
    <w:p w:rsidR="00000000" w:rsidDel="00000000" w:rsidP="00000000" w:rsidRDefault="00000000" w:rsidRPr="00000000" w14:paraId="00000015">
      <w:pPr>
        <w:numPr>
          <w:ilvl w:val="0"/>
          <w:numId w:val="14"/>
        </w:numPr>
        <w:pBdr>
          <w:top w:space="0" w:sz="0" w:val="nil"/>
          <w:left w:space="0" w:sz="0" w:val="nil"/>
          <w:bottom w:space="0" w:sz="0" w:val="nil"/>
          <w:right w:space="0" w:sz="0" w:val="nil"/>
          <w:between w:space="0" w:sz="0" w:val="nil"/>
        </w:pBdr>
        <w:tabs>
          <w:tab w:val="left" w:leader="none" w:pos="1418"/>
        </w:tabs>
        <w:spacing w:after="60" w:before="60" w:lineRule="auto"/>
        <w:ind w:left="1418"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Attachment 2 – Service Level Agreement(s);</w:t>
      </w:r>
    </w:p>
    <w:p w:rsidR="00000000" w:rsidDel="00000000" w:rsidP="00000000" w:rsidRDefault="00000000" w:rsidRPr="00000000" w14:paraId="00000016">
      <w:pPr>
        <w:numPr>
          <w:ilvl w:val="0"/>
          <w:numId w:val="14"/>
        </w:numPr>
        <w:pBdr>
          <w:top w:space="0" w:sz="0" w:val="nil"/>
          <w:left w:space="0" w:sz="0" w:val="nil"/>
          <w:bottom w:space="0" w:sz="0" w:val="nil"/>
          <w:right w:space="0" w:sz="0" w:val="nil"/>
          <w:between w:space="0" w:sz="0" w:val="nil"/>
        </w:pBdr>
        <w:tabs>
          <w:tab w:val="left" w:leader="none" w:pos="1418"/>
        </w:tabs>
        <w:spacing w:after="60" w:before="60" w:lineRule="auto"/>
        <w:ind w:left="1418"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Attachment 3 – Charges and Payment Profile;</w:t>
      </w:r>
    </w:p>
    <w:p w:rsidR="00000000" w:rsidDel="00000000" w:rsidP="00000000" w:rsidRDefault="00000000" w:rsidRPr="00000000" w14:paraId="00000017">
      <w:pPr>
        <w:numPr>
          <w:ilvl w:val="0"/>
          <w:numId w:val="14"/>
        </w:numPr>
        <w:pBdr>
          <w:top w:space="0" w:sz="0" w:val="nil"/>
          <w:left w:space="0" w:sz="0" w:val="nil"/>
          <w:bottom w:space="0" w:sz="0" w:val="nil"/>
          <w:right w:space="0" w:sz="0" w:val="nil"/>
          <w:between w:space="0" w:sz="0" w:val="nil"/>
        </w:pBdr>
        <w:tabs>
          <w:tab w:val="left" w:leader="none" w:pos="1418"/>
        </w:tabs>
        <w:spacing w:after="60" w:before="60" w:lineRule="auto"/>
        <w:ind w:left="1418"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Attachment 4 – Schedule of Standards;</w:t>
      </w:r>
    </w:p>
    <w:p w:rsidR="00000000" w:rsidDel="00000000" w:rsidP="00000000" w:rsidRDefault="00000000" w:rsidRPr="00000000" w14:paraId="00000018">
      <w:pPr>
        <w:numPr>
          <w:ilvl w:val="0"/>
          <w:numId w:val="14"/>
        </w:numPr>
        <w:pBdr>
          <w:top w:space="0" w:sz="0" w:val="nil"/>
          <w:left w:space="0" w:sz="0" w:val="nil"/>
          <w:bottom w:space="0" w:sz="0" w:val="nil"/>
          <w:right w:space="0" w:sz="0" w:val="nil"/>
          <w:between w:space="0" w:sz="0" w:val="nil"/>
        </w:pBdr>
        <w:tabs>
          <w:tab w:val="left" w:leader="none" w:pos="1418"/>
        </w:tabs>
        <w:spacing w:after="60" w:before="60" w:lineRule="auto"/>
        <w:ind w:left="1418"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Attachment 5 – Schedule of Processing, Personal Data and Data Subjects;</w:t>
      </w:r>
    </w:p>
    <w:p w:rsidR="00000000" w:rsidDel="00000000" w:rsidP="00000000" w:rsidRDefault="00000000" w:rsidRPr="00000000" w14:paraId="00000019">
      <w:pPr>
        <w:numPr>
          <w:ilvl w:val="0"/>
          <w:numId w:val="14"/>
        </w:numPr>
        <w:pBdr>
          <w:top w:space="0" w:sz="0" w:val="nil"/>
          <w:left w:space="0" w:sz="0" w:val="nil"/>
          <w:bottom w:space="0" w:sz="0" w:val="nil"/>
          <w:right w:space="0" w:sz="0" w:val="nil"/>
          <w:between w:space="0" w:sz="0" w:val="nil"/>
        </w:pBdr>
        <w:tabs>
          <w:tab w:val="left" w:leader="none" w:pos="1418"/>
        </w:tabs>
        <w:spacing w:after="60" w:before="60" w:lineRule="auto"/>
        <w:ind w:left="1418"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Attachment 6 – Alternative Clauses;</w:t>
      </w:r>
    </w:p>
    <w:p w:rsidR="00000000" w:rsidDel="00000000" w:rsidP="00000000" w:rsidRDefault="00000000" w:rsidRPr="00000000" w14:paraId="0000001A">
      <w:pPr>
        <w:numPr>
          <w:ilvl w:val="0"/>
          <w:numId w:val="14"/>
        </w:numPr>
        <w:pBdr>
          <w:top w:space="0" w:sz="0" w:val="nil"/>
          <w:left w:space="0" w:sz="0" w:val="nil"/>
          <w:bottom w:space="0" w:sz="0" w:val="nil"/>
          <w:right w:space="0" w:sz="0" w:val="nil"/>
          <w:between w:space="0" w:sz="0" w:val="nil"/>
        </w:pBdr>
        <w:tabs>
          <w:tab w:val="left" w:leader="none" w:pos="1418"/>
        </w:tabs>
        <w:spacing w:after="60" w:before="60" w:lineRule="auto"/>
        <w:ind w:left="1418"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Attachment 7 – Data Processing Agreement (which shall include the Protective Measures (as defined in the Professional Services Call-Off Terms));</w:t>
      </w:r>
    </w:p>
    <w:p w:rsidR="00000000" w:rsidDel="00000000" w:rsidP="00000000" w:rsidRDefault="00000000" w:rsidRPr="00000000" w14:paraId="0000001B">
      <w:pPr>
        <w:numPr>
          <w:ilvl w:val="0"/>
          <w:numId w:val="14"/>
        </w:numPr>
        <w:pBdr>
          <w:top w:space="0" w:sz="0" w:val="nil"/>
          <w:left w:space="0" w:sz="0" w:val="nil"/>
          <w:bottom w:space="0" w:sz="0" w:val="nil"/>
          <w:right w:space="0" w:sz="0" w:val="nil"/>
          <w:between w:space="0" w:sz="0" w:val="nil"/>
        </w:pBdr>
        <w:tabs>
          <w:tab w:val="left" w:leader="none" w:pos="1418"/>
        </w:tabs>
        <w:spacing w:after="60" w:before="60" w:lineRule="auto"/>
        <w:ind w:left="1418"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Attachment 8 – List of Transparency Reports;</w:t>
      </w:r>
    </w:p>
    <w:p w:rsidR="00000000" w:rsidDel="00000000" w:rsidP="00000000" w:rsidRDefault="00000000" w:rsidRPr="00000000" w14:paraId="0000001C">
      <w:pPr>
        <w:numPr>
          <w:ilvl w:val="0"/>
          <w:numId w:val="14"/>
        </w:numPr>
        <w:pBdr>
          <w:top w:space="0" w:sz="0" w:val="nil"/>
          <w:left w:space="0" w:sz="0" w:val="nil"/>
          <w:bottom w:space="0" w:sz="0" w:val="nil"/>
          <w:right w:space="0" w:sz="0" w:val="nil"/>
          <w:between w:space="0" w:sz="0" w:val="nil"/>
        </w:pBdr>
        <w:tabs>
          <w:tab w:val="left" w:leader="none" w:pos="1418"/>
        </w:tabs>
        <w:spacing w:after="60" w:before="60" w:lineRule="auto"/>
        <w:ind w:left="1418"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Annex 1 – Professional Services Call-Off Terms; [</w:t>
      </w:r>
      <w:r w:rsidDel="00000000" w:rsidR="00000000" w:rsidRPr="00000000">
        <w:rPr>
          <w:rFonts w:ascii="Arial" w:cs="Arial" w:eastAsia="Arial" w:hAnsi="Arial"/>
          <w:color w:val="000000"/>
          <w:sz w:val="20"/>
          <w:szCs w:val="20"/>
          <w:highlight w:val="yellow"/>
          <w:rtl w:val="0"/>
        </w:rPr>
        <w:t xml:space="preserve">and]</w:t>
      </w:r>
      <w:r w:rsidDel="00000000" w:rsidR="00000000" w:rsidRPr="00000000">
        <w:rPr>
          <w:rtl w:val="0"/>
        </w:rPr>
      </w:r>
    </w:p>
    <w:p w:rsidR="00000000" w:rsidDel="00000000" w:rsidP="00000000" w:rsidRDefault="00000000" w:rsidRPr="00000000" w14:paraId="0000001D">
      <w:pPr>
        <w:numPr>
          <w:ilvl w:val="0"/>
          <w:numId w:val="14"/>
        </w:numPr>
        <w:pBdr>
          <w:top w:space="0" w:sz="0" w:val="nil"/>
          <w:left w:space="0" w:sz="0" w:val="nil"/>
          <w:bottom w:space="0" w:sz="0" w:val="nil"/>
          <w:right w:space="0" w:sz="0" w:val="nil"/>
          <w:between w:space="0" w:sz="0" w:val="nil"/>
        </w:pBdr>
        <w:tabs>
          <w:tab w:val="left" w:leader="none" w:pos="1418"/>
        </w:tabs>
        <w:spacing w:after="60" w:before="60" w:lineRule="auto"/>
        <w:ind w:left="1418" w:hanging="851"/>
        <w:jc w:val="both"/>
        <w:rPr>
          <w:rFonts w:ascii="Arial" w:cs="Arial" w:eastAsia="Arial" w:hAnsi="Arial"/>
          <w:color w:val="000000"/>
          <w:sz w:val="20"/>
          <w:szCs w:val="20"/>
        </w:rPr>
      </w:pPr>
      <w:bookmarkStart w:colFirst="0" w:colLast="0" w:name="_heading=h.147n2zr" w:id="0"/>
      <w:bookmarkEnd w:id="0"/>
      <w:r w:rsidDel="00000000" w:rsidR="00000000" w:rsidRPr="00000000">
        <w:rPr>
          <w:rFonts w:ascii="Arial" w:cs="Arial" w:eastAsia="Arial" w:hAnsi="Arial"/>
          <w:color w:val="000000"/>
          <w:sz w:val="20"/>
          <w:szCs w:val="20"/>
          <w:rtl w:val="0"/>
        </w:rPr>
        <w:t xml:space="preserve">Annex 2 –Secondary Order Form and Core Services Call-Off Terms [;</w:t>
      </w:r>
      <w:r w:rsidDel="00000000" w:rsidR="00000000" w:rsidRPr="00000000">
        <w:rPr>
          <w:rFonts w:ascii="Arial" w:cs="Arial" w:eastAsia="Arial" w:hAnsi="Arial"/>
          <w:color w:val="000000"/>
          <w:sz w:val="20"/>
          <w:szCs w:val="20"/>
          <w:highlight w:val="yellow"/>
          <w:rtl w:val="0"/>
        </w:rPr>
        <w:t xml:space="preserve">and</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1E">
      <w:pPr>
        <w:numPr>
          <w:ilvl w:val="0"/>
          <w:numId w:val="14"/>
        </w:numPr>
        <w:pBdr>
          <w:top w:space="0" w:sz="0" w:val="nil"/>
          <w:left w:space="0" w:sz="0" w:val="nil"/>
          <w:bottom w:space="0" w:sz="0" w:val="nil"/>
          <w:right w:space="0" w:sz="0" w:val="nil"/>
          <w:between w:space="0" w:sz="0" w:val="nil"/>
        </w:pBdr>
        <w:tabs>
          <w:tab w:val="left" w:leader="none" w:pos="1418"/>
        </w:tabs>
        <w:spacing w:after="60" w:before="60" w:lineRule="auto"/>
        <w:ind w:left="1418" w:hanging="851"/>
        <w:jc w:val="both"/>
        <w:rPr>
          <w:rFonts w:ascii="Arial" w:cs="Arial" w:eastAsia="Arial" w:hAnsi="Arial"/>
          <w:color w:val="000000"/>
          <w:sz w:val="20"/>
          <w:szCs w:val="20"/>
        </w:rPr>
      </w:pPr>
      <w:bookmarkStart w:colFirst="0" w:colLast="0" w:name="_heading=h.3o7alnk" w:id="1"/>
      <w:bookmarkEnd w:id="1"/>
      <w:r w:rsidDel="00000000" w:rsidR="00000000" w:rsidRPr="00000000">
        <w:rPr>
          <w:rFonts w:ascii="Arial" w:cs="Arial" w:eastAsia="Arial" w:hAnsi="Arial"/>
          <w:color w:val="000000"/>
          <w:sz w:val="20"/>
          <w:szCs w:val="20"/>
          <w:highlight w:val="yellow"/>
          <w:rtl w:val="0"/>
        </w:rPr>
        <w:t xml:space="preserve">Annex 3 – Collaboration Agreement</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1F">
      <w:pPr>
        <w:keepNext w:val="1"/>
        <w:numPr>
          <w:ilvl w:val="0"/>
          <w:numId w:val="18"/>
        </w:numPr>
        <w:pBdr>
          <w:top w:space="0" w:sz="0" w:val="nil"/>
          <w:left w:space="0" w:sz="0" w:val="nil"/>
          <w:bottom w:space="0" w:sz="0" w:val="nil"/>
          <w:right w:space="0" w:sz="0" w:val="nil"/>
          <w:between w:space="0" w:sz="0" w:val="nil"/>
        </w:pBdr>
        <w:tabs>
          <w:tab w:val="left" w:leader="none" w:pos="567"/>
        </w:tabs>
        <w:spacing w:after="120" w:before="240" w:lineRule="auto"/>
        <w:ind w:left="567" w:hanging="56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Order of Precedence shall be as set out in Clause 2.2 of the Professional Services Call-Off Terms being:</w:t>
      </w:r>
    </w:p>
    <w:p w:rsidR="00000000" w:rsidDel="00000000" w:rsidP="00000000" w:rsidRDefault="00000000" w:rsidRPr="00000000" w14:paraId="00000020">
      <w:pPr>
        <w:numPr>
          <w:ilvl w:val="0"/>
          <w:numId w:val="6"/>
        </w:numPr>
        <w:pBdr>
          <w:top w:space="0" w:sz="0" w:val="nil"/>
          <w:left w:space="0" w:sz="0" w:val="nil"/>
          <w:bottom w:space="0" w:sz="0" w:val="nil"/>
          <w:right w:space="0" w:sz="0" w:val="nil"/>
          <w:between w:space="0" w:sz="0" w:val="nil"/>
        </w:pBdr>
        <w:tabs>
          <w:tab w:val="left" w:leader="none" w:pos="1418"/>
        </w:tabs>
        <w:spacing w:after="60" w:before="60" w:lineRule="auto"/>
        <w:ind w:left="1418"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subject always to Clauses 2.4 and 4.2.2 of the Professional Services Call-Off Terms, the Special Terms (if any);</w:t>
      </w:r>
    </w:p>
    <w:p w:rsidR="00000000" w:rsidDel="00000000" w:rsidP="00000000" w:rsidRDefault="00000000" w:rsidRPr="00000000" w14:paraId="00000021">
      <w:pPr>
        <w:numPr>
          <w:ilvl w:val="0"/>
          <w:numId w:val="6"/>
        </w:numPr>
        <w:pBdr>
          <w:top w:space="0" w:sz="0" w:val="nil"/>
          <w:left w:space="0" w:sz="0" w:val="nil"/>
          <w:bottom w:space="0" w:sz="0" w:val="nil"/>
          <w:right w:space="0" w:sz="0" w:val="nil"/>
          <w:between w:space="0" w:sz="0" w:val="nil"/>
        </w:pBdr>
        <w:tabs>
          <w:tab w:val="left" w:leader="none" w:pos="1418"/>
        </w:tabs>
        <w:spacing w:after="60" w:before="60" w:lineRule="auto"/>
        <w:ind w:left="1418"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this Order Form (except Special Terms (as defined in the Professional Services Call-Off Terms));</w:t>
      </w:r>
    </w:p>
    <w:p w:rsidR="00000000" w:rsidDel="00000000" w:rsidP="00000000" w:rsidRDefault="00000000" w:rsidRPr="00000000" w14:paraId="00000022">
      <w:pPr>
        <w:numPr>
          <w:ilvl w:val="0"/>
          <w:numId w:val="6"/>
        </w:numPr>
        <w:pBdr>
          <w:top w:space="0" w:sz="0" w:val="nil"/>
          <w:left w:space="0" w:sz="0" w:val="nil"/>
          <w:bottom w:space="0" w:sz="0" w:val="nil"/>
          <w:right w:space="0" w:sz="0" w:val="nil"/>
          <w:between w:space="0" w:sz="0" w:val="nil"/>
        </w:pBdr>
        <w:tabs>
          <w:tab w:val="left" w:leader="none" w:pos="1418"/>
        </w:tabs>
        <w:spacing w:after="60" w:before="60" w:lineRule="auto"/>
        <w:ind w:left="1418"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Professional Services Call-Off Terms (as set out in Annex 1 to this Order Form);</w:t>
      </w:r>
    </w:p>
    <w:p w:rsidR="00000000" w:rsidDel="00000000" w:rsidP="00000000" w:rsidRDefault="00000000" w:rsidRPr="00000000" w14:paraId="00000023">
      <w:pPr>
        <w:numPr>
          <w:ilvl w:val="0"/>
          <w:numId w:val="6"/>
        </w:numPr>
        <w:pBdr>
          <w:top w:space="0" w:sz="0" w:val="nil"/>
          <w:left w:space="0" w:sz="0" w:val="nil"/>
          <w:bottom w:space="0" w:sz="0" w:val="nil"/>
          <w:right w:space="0" w:sz="0" w:val="nil"/>
          <w:between w:space="0" w:sz="0" w:val="nil"/>
        </w:pBdr>
        <w:tabs>
          <w:tab w:val="left" w:leader="none" w:pos="1418"/>
        </w:tabs>
        <w:spacing w:after="60" w:before="60" w:lineRule="auto"/>
        <w:ind w:left="1418"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applicable provisions of the Framework Agreement, except (and subject always to Clause 2.4 of the Professional Services Call-Off Terms) Schedule 13 (Tender) of the Framework Agreement; and</w:t>
      </w:r>
    </w:p>
    <w:p w:rsidR="00000000" w:rsidDel="00000000" w:rsidP="00000000" w:rsidRDefault="00000000" w:rsidRPr="00000000" w14:paraId="00000024">
      <w:pPr>
        <w:numPr>
          <w:ilvl w:val="0"/>
          <w:numId w:val="6"/>
        </w:numPr>
        <w:pBdr>
          <w:top w:space="0" w:sz="0" w:val="nil"/>
          <w:left w:space="0" w:sz="0" w:val="nil"/>
          <w:bottom w:space="0" w:sz="0" w:val="nil"/>
          <w:right w:space="0" w:sz="0" w:val="nil"/>
          <w:between w:space="0" w:sz="0" w:val="nil"/>
        </w:pBdr>
        <w:tabs>
          <w:tab w:val="left" w:leader="none" w:pos="1418"/>
        </w:tabs>
        <w:spacing w:after="60" w:before="60" w:lineRule="auto"/>
        <w:ind w:left="1418"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Schedule 13 (Tender) of the Framework Agreement.</w:t>
      </w:r>
    </w:p>
    <w:p w:rsidR="00000000" w:rsidDel="00000000" w:rsidP="00000000" w:rsidRDefault="00000000" w:rsidRPr="00000000" w14:paraId="00000025">
      <w:pPr>
        <w:numPr>
          <w:ilvl w:val="0"/>
          <w:numId w:val="18"/>
        </w:numPr>
        <w:pBdr>
          <w:top w:space="0" w:sz="0" w:val="nil"/>
          <w:left w:space="0" w:sz="0" w:val="nil"/>
          <w:bottom w:space="0" w:sz="0" w:val="nil"/>
          <w:right w:space="0" w:sz="0" w:val="nil"/>
          <w:between w:space="0" w:sz="0" w:val="nil"/>
        </w:pBdr>
        <w:tabs>
          <w:tab w:val="left" w:leader="none" w:pos="567"/>
        </w:tabs>
        <w:spacing w:after="120" w:before="120" w:lineRule="auto"/>
        <w:ind w:left="567" w:hanging="567"/>
        <w:jc w:val="both"/>
        <w:rPr>
          <w:rFonts w:ascii="Arial" w:cs="Arial" w:eastAsia="Arial" w:hAnsi="Arial"/>
          <w:color w:val="000000"/>
          <w:sz w:val="20"/>
          <w:szCs w:val="20"/>
        </w:rPr>
      </w:pPr>
      <w:bookmarkStart w:colFirst="0" w:colLast="0" w:name="_heading=h.gjdgxs" w:id="2"/>
      <w:bookmarkEnd w:id="2"/>
      <w:r w:rsidDel="00000000" w:rsidR="00000000" w:rsidRPr="00000000">
        <w:rPr>
          <w:rFonts w:ascii="Arial" w:cs="Arial" w:eastAsia="Arial" w:hAnsi="Arial"/>
          <w:color w:val="000000"/>
          <w:sz w:val="20"/>
          <w:szCs w:val="20"/>
          <w:rtl w:val="0"/>
        </w:rPr>
        <w:t xml:space="preserve">Where Schedule 13 (Tender) of the Framework Agreement contains provisions which are more favourable to the Buyer in relation to this Contract such provisions of the Tender (as applicable) shall prevail. The Buyer shall in its absolute and sole discretion determine whether any provision in the Tender and/or this Contract is more favourable to it in this context.</w:t>
      </w:r>
    </w:p>
    <w:p w:rsidR="00000000" w:rsidDel="00000000" w:rsidP="00000000" w:rsidRDefault="00000000" w:rsidRPr="00000000" w14:paraId="00000026">
      <w:pPr>
        <w:keepNext w:val="1"/>
        <w:numPr>
          <w:ilvl w:val="0"/>
          <w:numId w:val="18"/>
        </w:numPr>
        <w:pBdr>
          <w:top w:space="0" w:sz="0" w:val="nil"/>
          <w:left w:space="0" w:sz="0" w:val="nil"/>
          <w:bottom w:space="0" w:sz="0" w:val="nil"/>
          <w:right w:space="0" w:sz="0" w:val="nil"/>
          <w:between w:space="0" w:sz="0" w:val="nil"/>
        </w:pBdr>
        <w:tabs>
          <w:tab w:val="left" w:leader="none" w:pos="567"/>
        </w:tabs>
        <w:spacing w:after="120" w:before="120" w:lineRule="auto"/>
        <w:ind w:left="567" w:hanging="567"/>
        <w:jc w:val="both"/>
        <w:rPr>
          <w:rFonts w:ascii="Arial" w:cs="Arial" w:eastAsia="Arial" w:hAnsi="Arial"/>
          <w:color w:val="000000"/>
          <w:sz w:val="20"/>
          <w:szCs w:val="20"/>
        </w:rPr>
      </w:pPr>
      <w:bookmarkStart w:colFirst="0" w:colLast="0" w:name="_heading=h.30j0zll" w:id="3"/>
      <w:bookmarkEnd w:id="3"/>
      <w:r w:rsidDel="00000000" w:rsidR="00000000" w:rsidRPr="00000000">
        <w:rPr>
          <w:rFonts w:ascii="Arial" w:cs="Arial" w:eastAsia="Arial" w:hAnsi="Arial"/>
          <w:color w:val="000000"/>
          <w:sz w:val="20"/>
          <w:szCs w:val="20"/>
          <w:rtl w:val="0"/>
        </w:rPr>
        <w:t xml:space="preserve">Special Terms shall only apply to this Contract if they:</w:t>
      </w:r>
    </w:p>
    <w:p w:rsidR="00000000" w:rsidDel="00000000" w:rsidP="00000000" w:rsidRDefault="00000000" w:rsidRPr="00000000" w14:paraId="00000027">
      <w:pPr>
        <w:numPr>
          <w:ilvl w:val="0"/>
          <w:numId w:val="17"/>
        </w:numPr>
        <w:pBdr>
          <w:top w:space="0" w:sz="0" w:val="nil"/>
          <w:left w:space="0" w:sz="0" w:val="nil"/>
          <w:bottom w:space="0" w:sz="0" w:val="nil"/>
          <w:right w:space="0" w:sz="0" w:val="nil"/>
          <w:between w:space="0" w:sz="0" w:val="nil"/>
        </w:pBdr>
        <w:tabs>
          <w:tab w:val="left" w:leader="none" w:pos="1418"/>
        </w:tabs>
        <w:spacing w:after="60" w:before="60" w:lineRule="auto"/>
        <w:ind w:left="1418"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are set out in full in the section of this Order Form entitled “Special Terms”; and</w:t>
      </w:r>
    </w:p>
    <w:p w:rsidR="00000000" w:rsidDel="00000000" w:rsidP="00000000" w:rsidRDefault="00000000" w:rsidRPr="00000000" w14:paraId="00000028">
      <w:pPr>
        <w:numPr>
          <w:ilvl w:val="0"/>
          <w:numId w:val="17"/>
        </w:numPr>
        <w:pBdr>
          <w:top w:space="0" w:sz="0" w:val="nil"/>
          <w:left w:space="0" w:sz="0" w:val="nil"/>
          <w:bottom w:space="0" w:sz="0" w:val="nil"/>
          <w:right w:space="0" w:sz="0" w:val="nil"/>
          <w:between w:space="0" w:sz="0" w:val="nil"/>
        </w:pBdr>
        <w:tabs>
          <w:tab w:val="left" w:leader="none" w:pos="1418"/>
        </w:tabs>
        <w:spacing w:after="60" w:before="60" w:lineRule="auto"/>
        <w:ind w:left="1418"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augment and supplement this Contract and in particular do not amend the Call-Off Terms to any material extent,</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567"/>
        </w:tabs>
        <w:spacing w:after="120" w:before="120" w:lineRule="auto"/>
        <w:ind w:left="567"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and provided always that any attempt to incorporate by reference any Supplier Terms as Special Terms in this Contract shall be ineffective.</w:t>
      </w:r>
    </w:p>
    <w:p w:rsidR="00000000" w:rsidDel="00000000" w:rsidP="00000000" w:rsidRDefault="00000000" w:rsidRPr="00000000" w14:paraId="0000002A">
      <w:pPr>
        <w:numPr>
          <w:ilvl w:val="0"/>
          <w:numId w:val="18"/>
        </w:numPr>
        <w:pBdr>
          <w:top w:space="0" w:sz="0" w:val="nil"/>
          <w:left w:space="0" w:sz="0" w:val="nil"/>
          <w:bottom w:space="0" w:sz="0" w:val="nil"/>
          <w:right w:space="0" w:sz="0" w:val="nil"/>
          <w:between w:space="0" w:sz="0" w:val="nil"/>
        </w:pBdr>
        <w:tabs>
          <w:tab w:val="left" w:leader="none" w:pos="567"/>
        </w:tabs>
        <w:spacing w:after="120" w:before="120" w:lineRule="auto"/>
        <w:ind w:left="567" w:hanging="56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Alternative Clauses specified in this Order Form will take precedence over their corresponding clauses in this Contract.</w:t>
      </w:r>
    </w:p>
    <w:p w:rsidR="00000000" w:rsidDel="00000000" w:rsidP="00000000" w:rsidRDefault="00000000" w:rsidRPr="00000000" w14:paraId="0000002B">
      <w:pPr>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C">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D">
      <w:pPr>
        <w:spacing w:after="120" w:before="120" w:lineRule="auto"/>
        <w:jc w:val="both"/>
        <w:rPr>
          <w:rFonts w:ascii="Arial" w:cs="Arial" w:eastAsia="Arial" w:hAnsi="Arial"/>
          <w:b w:val="1"/>
          <w:color w:val="366091"/>
          <w:sz w:val="28"/>
          <w:szCs w:val="28"/>
        </w:rPr>
      </w:pPr>
      <w:r w:rsidDel="00000000" w:rsidR="00000000" w:rsidRPr="00000000">
        <w:rPr>
          <w:rFonts w:ascii="Arial" w:cs="Arial" w:eastAsia="Arial" w:hAnsi="Arial"/>
          <w:b w:val="1"/>
          <w:color w:val="366091"/>
          <w:sz w:val="28"/>
          <w:szCs w:val="28"/>
          <w:rtl w:val="0"/>
        </w:rPr>
        <w:t xml:space="preserve">Section A - General information:</w:t>
      </w:r>
    </w:p>
    <w:tbl>
      <w:tblPr>
        <w:tblStyle w:val="Table1"/>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816"/>
        <w:gridCol w:w="4816"/>
        <w:tblGridChange w:id="0">
          <w:tblGrid>
            <w:gridCol w:w="4816"/>
            <w:gridCol w:w="4816"/>
          </w:tblGrid>
        </w:tblGridChange>
      </w:tblGrid>
      <w:tr>
        <w:trPr>
          <w:cantSplit w:val="0"/>
          <w:tblHeader w:val="0"/>
        </w:trPr>
        <w:tc>
          <w:tcPr>
            <w:gridSpan w:val="2"/>
            <w:shd w:fill="b8cce4" w:val="clear"/>
            <w:tcMar>
              <w:top w:w="113.0" w:type="dxa"/>
              <w:bottom w:w="113.0" w:type="dxa"/>
            </w:tcMar>
          </w:tcPr>
          <w:p w:rsidR="00000000" w:rsidDel="00000000" w:rsidP="00000000" w:rsidRDefault="00000000" w:rsidRPr="00000000" w14:paraId="0000002E">
            <w:pPr>
              <w:keepNext w:val="1"/>
              <w:jc w:val="both"/>
              <w:rPr>
                <w:rFonts w:ascii="Arial" w:cs="Arial" w:eastAsia="Arial" w:hAnsi="Arial"/>
              </w:rPr>
            </w:pPr>
            <w:r w:rsidDel="00000000" w:rsidR="00000000" w:rsidRPr="00000000">
              <w:rPr>
                <w:rFonts w:ascii="Arial" w:cs="Arial" w:eastAsia="Arial" w:hAnsi="Arial"/>
                <w:b w:val="1"/>
                <w:rtl w:val="0"/>
              </w:rPr>
              <w:t xml:space="preserve">Contract Details</w:t>
            </w:r>
            <w:r w:rsidDel="00000000" w:rsidR="00000000" w:rsidRPr="00000000">
              <w:rPr>
                <w:rtl w:val="0"/>
              </w:rPr>
            </w:r>
          </w:p>
        </w:tc>
      </w:tr>
      <w:tr>
        <w:trPr>
          <w:cantSplit w:val="0"/>
          <w:tblHeader w:val="0"/>
        </w:trPr>
        <w:tc>
          <w:tcPr>
            <w:shd w:fill="dbe5f1" w:val="clear"/>
            <w:tcMar>
              <w:top w:w="113.0" w:type="dxa"/>
              <w:bottom w:w="113.0" w:type="dxa"/>
            </w:tcMar>
          </w:tcPr>
          <w:p w:rsidR="00000000" w:rsidDel="00000000" w:rsidP="00000000" w:rsidRDefault="00000000" w:rsidRPr="00000000" w14:paraId="00000030">
            <w:pPr>
              <w:jc w:val="both"/>
              <w:rPr>
                <w:rFonts w:ascii="Arial" w:cs="Arial" w:eastAsia="Arial" w:hAnsi="Arial"/>
                <w:b w:val="1"/>
              </w:rPr>
            </w:pPr>
            <w:r w:rsidDel="00000000" w:rsidR="00000000" w:rsidRPr="00000000">
              <w:rPr>
                <w:rFonts w:ascii="Arial" w:cs="Arial" w:eastAsia="Arial" w:hAnsi="Arial"/>
                <w:b w:val="1"/>
                <w:rtl w:val="0"/>
              </w:rPr>
              <w:t xml:space="preserve">Contract Reference:</w:t>
            </w:r>
          </w:p>
        </w:tc>
        <w:tc>
          <w:tcPr>
            <w:shd w:fill="dbe5f1" w:val="clear"/>
          </w:tcPr>
          <w:p w:rsidR="00000000" w:rsidDel="00000000" w:rsidP="00000000" w:rsidRDefault="00000000" w:rsidRPr="00000000" w14:paraId="00000031">
            <w:pPr>
              <w:jc w:val="both"/>
              <w:rPr>
                <w:rFonts w:ascii="Arial" w:cs="Arial" w:eastAsia="Arial" w:hAnsi="Arial"/>
              </w:rPr>
            </w:pPr>
            <w:r w:rsidDel="00000000" w:rsidR="00000000" w:rsidRPr="00000000">
              <w:rPr>
                <w:rFonts w:ascii="Arial" w:cs="Arial" w:eastAsia="Arial" w:hAnsi="Arial"/>
                <w:color w:val="808080"/>
                <w:rtl w:val="0"/>
              </w:rPr>
              <w:t xml:space="preserve">Click here to enter text.</w:t>
            </w:r>
            <w:r w:rsidDel="00000000" w:rsidR="00000000" w:rsidRPr="00000000">
              <w:rPr>
                <w:rtl w:val="0"/>
              </w:rPr>
            </w:r>
          </w:p>
        </w:tc>
      </w:tr>
    </w:tbl>
    <w:p w:rsidR="00000000" w:rsidDel="00000000" w:rsidP="00000000" w:rsidRDefault="00000000" w:rsidRPr="00000000" w14:paraId="00000032">
      <w:pPr>
        <w:jc w:val="both"/>
        <w:rPr>
          <w:rFonts w:ascii="Arial" w:cs="Arial" w:eastAsia="Arial" w:hAnsi="Arial"/>
          <w:sz w:val="4"/>
          <w:szCs w:val="4"/>
        </w:rPr>
      </w:pPr>
      <w:r w:rsidDel="00000000" w:rsidR="00000000" w:rsidRPr="00000000">
        <w:rPr>
          <w:rtl w:val="0"/>
        </w:rPr>
      </w:r>
    </w:p>
    <w:tbl>
      <w:tblPr>
        <w:tblStyle w:val="Table2"/>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816"/>
        <w:gridCol w:w="4816"/>
        <w:tblGridChange w:id="0">
          <w:tblGrid>
            <w:gridCol w:w="4816"/>
            <w:gridCol w:w="4816"/>
          </w:tblGrid>
        </w:tblGridChange>
      </w:tblGrid>
      <w:tr>
        <w:trPr>
          <w:cantSplit w:val="0"/>
          <w:tblHeader w:val="0"/>
        </w:trPr>
        <w:tc>
          <w:tcPr>
            <w:shd w:fill="dbe5f1" w:val="clear"/>
            <w:tcMar>
              <w:top w:w="113.0" w:type="dxa"/>
              <w:bottom w:w="113.0" w:type="dxa"/>
            </w:tcMar>
          </w:tcPr>
          <w:p w:rsidR="00000000" w:rsidDel="00000000" w:rsidP="00000000" w:rsidRDefault="00000000" w:rsidRPr="00000000" w14:paraId="00000033">
            <w:pPr>
              <w:jc w:val="both"/>
              <w:rPr>
                <w:rFonts w:ascii="Arial" w:cs="Arial" w:eastAsia="Arial" w:hAnsi="Arial"/>
              </w:rPr>
            </w:pPr>
            <w:r w:rsidDel="00000000" w:rsidR="00000000" w:rsidRPr="00000000">
              <w:rPr>
                <w:rFonts w:ascii="Arial" w:cs="Arial" w:eastAsia="Arial" w:hAnsi="Arial"/>
                <w:b w:val="1"/>
                <w:rtl w:val="0"/>
              </w:rPr>
              <w:t xml:space="preserve">Contract Title:</w:t>
            </w:r>
            <w:r w:rsidDel="00000000" w:rsidR="00000000" w:rsidRPr="00000000">
              <w:rPr>
                <w:rtl w:val="0"/>
              </w:rPr>
            </w:r>
          </w:p>
        </w:tc>
        <w:tc>
          <w:tcPr>
            <w:shd w:fill="dbe5f1" w:val="clear"/>
          </w:tcPr>
          <w:p w:rsidR="00000000" w:rsidDel="00000000" w:rsidP="00000000" w:rsidRDefault="00000000" w:rsidRPr="00000000" w14:paraId="00000034">
            <w:pPr>
              <w:jc w:val="both"/>
              <w:rPr>
                <w:rFonts w:ascii="Arial" w:cs="Arial" w:eastAsia="Arial" w:hAnsi="Arial"/>
              </w:rPr>
            </w:pPr>
            <w:r w:rsidDel="00000000" w:rsidR="00000000" w:rsidRPr="00000000">
              <w:rPr>
                <w:rFonts w:ascii="Arial" w:cs="Arial" w:eastAsia="Arial" w:hAnsi="Arial"/>
                <w:color w:val="808080"/>
                <w:rtl w:val="0"/>
              </w:rPr>
              <w:t xml:space="preserve">Click here to enter text.</w:t>
            </w:r>
            <w:r w:rsidDel="00000000" w:rsidR="00000000" w:rsidRPr="00000000">
              <w:rPr>
                <w:rtl w:val="0"/>
              </w:rPr>
            </w:r>
          </w:p>
        </w:tc>
      </w:tr>
    </w:tbl>
    <w:p w:rsidR="00000000" w:rsidDel="00000000" w:rsidP="00000000" w:rsidRDefault="00000000" w:rsidRPr="00000000" w14:paraId="00000035">
      <w:pPr>
        <w:jc w:val="both"/>
        <w:rPr>
          <w:rFonts w:ascii="Arial" w:cs="Arial" w:eastAsia="Arial" w:hAnsi="Arial"/>
          <w:sz w:val="4"/>
          <w:szCs w:val="4"/>
        </w:rPr>
      </w:pPr>
      <w:r w:rsidDel="00000000" w:rsidR="00000000" w:rsidRPr="00000000">
        <w:rPr>
          <w:rtl w:val="0"/>
        </w:rPr>
      </w:r>
    </w:p>
    <w:tbl>
      <w:tblPr>
        <w:tblStyle w:val="Table3"/>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816"/>
        <w:gridCol w:w="4816"/>
        <w:tblGridChange w:id="0">
          <w:tblGrid>
            <w:gridCol w:w="4816"/>
            <w:gridCol w:w="4816"/>
          </w:tblGrid>
        </w:tblGridChange>
      </w:tblGrid>
      <w:tr>
        <w:trPr>
          <w:cantSplit w:val="0"/>
          <w:tblHeader w:val="0"/>
        </w:trPr>
        <w:tc>
          <w:tcPr>
            <w:shd w:fill="dbe5f1" w:val="clear"/>
            <w:tcMar>
              <w:top w:w="113.0" w:type="dxa"/>
              <w:bottom w:w="113.0" w:type="dxa"/>
            </w:tcMar>
          </w:tcPr>
          <w:p w:rsidR="00000000" w:rsidDel="00000000" w:rsidP="00000000" w:rsidRDefault="00000000" w:rsidRPr="00000000" w14:paraId="00000036">
            <w:pPr>
              <w:jc w:val="both"/>
              <w:rPr>
                <w:rFonts w:ascii="Arial" w:cs="Arial" w:eastAsia="Arial" w:hAnsi="Arial"/>
                <w:sz w:val="18"/>
                <w:szCs w:val="18"/>
              </w:rPr>
            </w:pPr>
            <w:r w:rsidDel="00000000" w:rsidR="00000000" w:rsidRPr="00000000">
              <w:rPr>
                <w:rFonts w:ascii="Arial" w:cs="Arial" w:eastAsia="Arial" w:hAnsi="Arial"/>
                <w:b w:val="1"/>
                <w:rtl w:val="0"/>
              </w:rPr>
              <w:t xml:space="preserve">Contract Description:</w:t>
            </w:r>
            <w:r w:rsidDel="00000000" w:rsidR="00000000" w:rsidRPr="00000000">
              <w:rPr>
                <w:rtl w:val="0"/>
              </w:rPr>
            </w:r>
          </w:p>
        </w:tc>
        <w:tc>
          <w:tcPr>
            <w:shd w:fill="dbe5f1" w:val="clear"/>
          </w:tcPr>
          <w:p w:rsidR="00000000" w:rsidDel="00000000" w:rsidP="00000000" w:rsidRDefault="00000000" w:rsidRPr="00000000" w14:paraId="00000037">
            <w:pPr>
              <w:jc w:val="both"/>
              <w:rPr>
                <w:rFonts w:ascii="Arial" w:cs="Arial" w:eastAsia="Arial" w:hAnsi="Arial"/>
              </w:rPr>
            </w:pPr>
            <w:r w:rsidDel="00000000" w:rsidR="00000000" w:rsidRPr="00000000">
              <w:rPr>
                <w:rFonts w:ascii="Arial" w:cs="Arial" w:eastAsia="Arial" w:hAnsi="Arial"/>
                <w:color w:val="808080"/>
                <w:rtl w:val="0"/>
              </w:rPr>
              <w:t xml:space="preserve">Click here to enter text.</w:t>
            </w:r>
            <w:r w:rsidDel="00000000" w:rsidR="00000000" w:rsidRPr="00000000">
              <w:rPr>
                <w:rtl w:val="0"/>
              </w:rPr>
            </w:r>
          </w:p>
        </w:tc>
      </w:tr>
    </w:tbl>
    <w:p w:rsidR="00000000" w:rsidDel="00000000" w:rsidP="00000000" w:rsidRDefault="00000000" w:rsidRPr="00000000" w14:paraId="00000038">
      <w:pPr>
        <w:jc w:val="both"/>
        <w:rPr>
          <w:rFonts w:ascii="Arial" w:cs="Arial" w:eastAsia="Arial" w:hAnsi="Arial"/>
          <w:sz w:val="4"/>
          <w:szCs w:val="4"/>
        </w:rPr>
      </w:pPr>
      <w:r w:rsidDel="00000000" w:rsidR="00000000" w:rsidRPr="00000000">
        <w:rPr>
          <w:rtl w:val="0"/>
        </w:rPr>
      </w:r>
    </w:p>
    <w:tbl>
      <w:tblPr>
        <w:tblStyle w:val="Table4"/>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816"/>
        <w:gridCol w:w="4816"/>
        <w:tblGridChange w:id="0">
          <w:tblGrid>
            <w:gridCol w:w="4816"/>
            <w:gridCol w:w="4816"/>
          </w:tblGrid>
        </w:tblGridChange>
      </w:tblGrid>
      <w:tr>
        <w:trPr>
          <w:cantSplit w:val="0"/>
          <w:tblHeader w:val="0"/>
        </w:trPr>
        <w:tc>
          <w:tcPr>
            <w:shd w:fill="dbe5f1" w:val="clear"/>
            <w:tcMar>
              <w:top w:w="113.0" w:type="dxa"/>
              <w:bottom w:w="113.0" w:type="dxa"/>
            </w:tcMar>
          </w:tcPr>
          <w:p w:rsidR="00000000" w:rsidDel="00000000" w:rsidP="00000000" w:rsidRDefault="00000000" w:rsidRPr="00000000" w14:paraId="00000039">
            <w:pPr>
              <w:jc w:val="both"/>
              <w:rPr>
                <w:rFonts w:ascii="Arial" w:cs="Arial" w:eastAsia="Arial" w:hAnsi="Arial"/>
              </w:rPr>
            </w:pPr>
            <w:r w:rsidDel="00000000" w:rsidR="00000000" w:rsidRPr="00000000">
              <w:rPr>
                <w:rFonts w:ascii="Arial" w:cs="Arial" w:eastAsia="Arial" w:hAnsi="Arial"/>
                <w:b w:val="1"/>
                <w:rtl w:val="0"/>
              </w:rPr>
              <w:t xml:space="preserve">Commencement Date: </w:t>
            </w:r>
            <w:r w:rsidDel="00000000" w:rsidR="00000000" w:rsidRPr="00000000">
              <w:rPr>
                <w:rFonts w:ascii="Arial" w:cs="Arial" w:eastAsia="Arial" w:hAnsi="Arial"/>
                <w:sz w:val="18"/>
                <w:szCs w:val="18"/>
                <w:rtl w:val="0"/>
              </w:rPr>
              <w:t xml:space="preserve">this should be the date of the last signature on Section D of this Order Form</w:t>
            </w:r>
            <w:r w:rsidDel="00000000" w:rsidR="00000000" w:rsidRPr="00000000">
              <w:rPr>
                <w:rtl w:val="0"/>
              </w:rPr>
            </w:r>
          </w:p>
        </w:tc>
        <w:tc>
          <w:tcPr>
            <w:shd w:fill="dbe5f1" w:val="clear"/>
          </w:tcPr>
          <w:p w:rsidR="00000000" w:rsidDel="00000000" w:rsidP="00000000" w:rsidRDefault="00000000" w:rsidRPr="00000000" w14:paraId="0000003A">
            <w:pPr>
              <w:jc w:val="both"/>
              <w:rPr>
                <w:rFonts w:ascii="Arial" w:cs="Arial" w:eastAsia="Arial" w:hAnsi="Arial"/>
              </w:rPr>
            </w:pPr>
            <w:r w:rsidDel="00000000" w:rsidR="00000000" w:rsidRPr="00000000">
              <w:rPr>
                <w:rFonts w:ascii="Arial" w:cs="Arial" w:eastAsia="Arial" w:hAnsi="Arial"/>
                <w:color w:val="808080"/>
                <w:rtl w:val="0"/>
              </w:rPr>
              <w:t xml:space="preserve">Click here to enter text.</w:t>
            </w:r>
            <w:r w:rsidDel="00000000" w:rsidR="00000000" w:rsidRPr="00000000">
              <w:rPr>
                <w:rtl w:val="0"/>
              </w:rPr>
            </w:r>
          </w:p>
        </w:tc>
      </w:tr>
    </w:tbl>
    <w:p w:rsidR="00000000" w:rsidDel="00000000" w:rsidP="00000000" w:rsidRDefault="00000000" w:rsidRPr="00000000" w14:paraId="0000003B">
      <w:pPr>
        <w:spacing w:line="24" w:lineRule="auto"/>
        <w:jc w:val="both"/>
        <w:rPr>
          <w:rFonts w:ascii="Arial" w:cs="Arial" w:eastAsia="Arial" w:hAnsi="Arial"/>
          <w:sz w:val="4"/>
          <w:szCs w:val="4"/>
        </w:rPr>
      </w:pPr>
      <w:r w:rsidDel="00000000" w:rsidR="00000000" w:rsidRPr="00000000">
        <w:rPr>
          <w:rtl w:val="0"/>
        </w:rPr>
      </w:r>
    </w:p>
    <w:p w:rsidR="00000000" w:rsidDel="00000000" w:rsidP="00000000" w:rsidRDefault="00000000" w:rsidRPr="00000000" w14:paraId="0000003C">
      <w:pPr>
        <w:spacing w:line="24" w:lineRule="auto"/>
        <w:jc w:val="both"/>
        <w:rPr>
          <w:rFonts w:ascii="Arial" w:cs="Arial" w:eastAsia="Arial" w:hAnsi="Arial"/>
          <w:sz w:val="4"/>
          <w:szCs w:val="4"/>
        </w:rPr>
      </w:pPr>
      <w:r w:rsidDel="00000000" w:rsidR="00000000" w:rsidRPr="00000000">
        <w:rPr>
          <w:rtl w:val="0"/>
        </w:rPr>
      </w:r>
    </w:p>
    <w:p w:rsidR="00000000" w:rsidDel="00000000" w:rsidP="00000000" w:rsidRDefault="00000000" w:rsidRPr="00000000" w14:paraId="0000003D">
      <w:pPr>
        <w:spacing w:before="240" w:lineRule="auto"/>
        <w:jc w:val="both"/>
        <w:rPr>
          <w:rFonts w:ascii="Arial" w:cs="Arial" w:eastAsia="Arial" w:hAnsi="Arial"/>
          <w:b w:val="1"/>
          <w:sz w:val="22"/>
          <w:szCs w:val="22"/>
        </w:rPr>
      </w:pPr>
      <w:r w:rsidDel="00000000" w:rsidR="00000000" w:rsidRPr="00000000">
        <w:rPr>
          <w:rtl w:val="0"/>
        </w:rPr>
      </w:r>
    </w:p>
    <w:tbl>
      <w:tblPr>
        <w:tblStyle w:val="Table5"/>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632"/>
        <w:tblGridChange w:id="0">
          <w:tblGrid>
            <w:gridCol w:w="9632"/>
          </w:tblGrid>
        </w:tblGridChange>
      </w:tblGrid>
      <w:tr>
        <w:trPr>
          <w:cantSplit w:val="0"/>
          <w:tblHeader w:val="0"/>
        </w:trPr>
        <w:tc>
          <w:tcPr>
            <w:shd w:fill="b8cce4" w:val="clear"/>
            <w:tcMar>
              <w:top w:w="113.0" w:type="dxa"/>
              <w:bottom w:w="113.0" w:type="dxa"/>
            </w:tcMar>
          </w:tcPr>
          <w:p w:rsidR="00000000" w:rsidDel="00000000" w:rsidP="00000000" w:rsidRDefault="00000000" w:rsidRPr="00000000" w14:paraId="0000003E">
            <w:pPr>
              <w:keepNext w:val="1"/>
              <w:jc w:val="both"/>
              <w:rPr>
                <w:rFonts w:ascii="Arial" w:cs="Arial" w:eastAsia="Arial" w:hAnsi="Arial"/>
              </w:rPr>
            </w:pPr>
            <w:r w:rsidDel="00000000" w:rsidR="00000000" w:rsidRPr="00000000">
              <w:rPr>
                <w:rFonts w:ascii="Arial" w:cs="Arial" w:eastAsia="Arial" w:hAnsi="Arial"/>
                <w:b w:val="1"/>
                <w:rtl w:val="0"/>
              </w:rPr>
              <w:t xml:space="preserve">Buyer details</w:t>
            </w:r>
            <w:r w:rsidDel="00000000" w:rsidR="00000000" w:rsidRPr="00000000">
              <w:rPr>
                <w:rtl w:val="0"/>
              </w:rPr>
            </w:r>
          </w:p>
        </w:tc>
      </w:tr>
      <w:tr>
        <w:trPr>
          <w:cantSplit w:val="0"/>
          <w:tblHeader w:val="0"/>
        </w:trPr>
        <w:tc>
          <w:tcPr>
            <w:shd w:fill="dbe5f1" w:val="clear"/>
            <w:tcMar>
              <w:top w:w="113.0" w:type="dxa"/>
              <w:bottom w:w="113.0" w:type="dxa"/>
            </w:tcMar>
          </w:tcPr>
          <w:p w:rsidR="00000000" w:rsidDel="00000000" w:rsidP="00000000" w:rsidRDefault="00000000" w:rsidRPr="00000000" w14:paraId="0000003F">
            <w:pPr>
              <w:jc w:val="both"/>
              <w:rPr>
                <w:rFonts w:ascii="Arial" w:cs="Arial" w:eastAsia="Arial" w:hAnsi="Arial"/>
                <w:b w:val="1"/>
              </w:rPr>
            </w:pPr>
            <w:r w:rsidDel="00000000" w:rsidR="00000000" w:rsidRPr="00000000">
              <w:rPr>
                <w:rFonts w:ascii="Arial" w:cs="Arial" w:eastAsia="Arial" w:hAnsi="Arial"/>
                <w:b w:val="1"/>
                <w:rtl w:val="0"/>
              </w:rPr>
              <w:t xml:space="preserve">Buyer organisation name:</w:t>
            </w:r>
          </w:p>
          <w:p w:rsidR="00000000" w:rsidDel="00000000" w:rsidP="00000000" w:rsidRDefault="00000000" w:rsidRPr="00000000" w14:paraId="00000040">
            <w:pPr>
              <w:jc w:val="both"/>
              <w:rPr>
                <w:rFonts w:ascii="Arial" w:cs="Arial" w:eastAsia="Arial" w:hAnsi="Arial"/>
              </w:rPr>
            </w:pPr>
            <w:r w:rsidDel="00000000" w:rsidR="00000000" w:rsidRPr="00000000">
              <w:rPr>
                <w:rFonts w:ascii="Arial" w:cs="Arial" w:eastAsia="Arial" w:hAnsi="Arial"/>
                <w:color w:val="808080"/>
                <w:rtl w:val="0"/>
              </w:rPr>
              <w:t xml:space="preserve">Click here to enter text.</w:t>
            </w:r>
            <w:r w:rsidDel="00000000" w:rsidR="00000000" w:rsidRPr="00000000">
              <w:rPr>
                <w:rtl w:val="0"/>
              </w:rPr>
            </w:r>
          </w:p>
        </w:tc>
      </w:tr>
    </w:tbl>
    <w:p w:rsidR="00000000" w:rsidDel="00000000" w:rsidP="00000000" w:rsidRDefault="00000000" w:rsidRPr="00000000" w14:paraId="00000041">
      <w:pPr>
        <w:jc w:val="both"/>
        <w:rPr>
          <w:rFonts w:ascii="Arial" w:cs="Arial" w:eastAsia="Arial" w:hAnsi="Arial"/>
          <w:sz w:val="4"/>
          <w:szCs w:val="4"/>
        </w:rPr>
      </w:pPr>
      <w:r w:rsidDel="00000000" w:rsidR="00000000" w:rsidRPr="00000000">
        <w:rPr>
          <w:rtl w:val="0"/>
        </w:rPr>
      </w:r>
    </w:p>
    <w:tbl>
      <w:tblPr>
        <w:tblStyle w:val="Table6"/>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632"/>
        <w:tblGridChange w:id="0">
          <w:tblGrid>
            <w:gridCol w:w="9632"/>
          </w:tblGrid>
        </w:tblGridChange>
      </w:tblGrid>
      <w:tr>
        <w:trPr>
          <w:cantSplit w:val="0"/>
          <w:tblHeader w:val="0"/>
        </w:trPr>
        <w:tc>
          <w:tcPr>
            <w:shd w:fill="dbe5f1" w:val="clear"/>
            <w:tcMar>
              <w:top w:w="113.0" w:type="dxa"/>
              <w:bottom w:w="113.0" w:type="dxa"/>
            </w:tcMar>
          </w:tcPr>
          <w:p w:rsidR="00000000" w:rsidDel="00000000" w:rsidP="00000000" w:rsidRDefault="00000000" w:rsidRPr="00000000" w14:paraId="00000042">
            <w:pPr>
              <w:jc w:val="both"/>
              <w:rPr>
                <w:rFonts w:ascii="Arial" w:cs="Arial" w:eastAsia="Arial" w:hAnsi="Arial"/>
                <w:b w:val="1"/>
                <w:sz w:val="18"/>
                <w:szCs w:val="18"/>
              </w:rPr>
            </w:pPr>
            <w:r w:rsidDel="00000000" w:rsidR="00000000" w:rsidRPr="00000000">
              <w:rPr>
                <w:rFonts w:ascii="Arial" w:cs="Arial" w:eastAsia="Arial" w:hAnsi="Arial"/>
                <w:b w:val="1"/>
                <w:rtl w:val="0"/>
              </w:rPr>
              <w:t xml:space="preserve">Billing address:</w:t>
            </w:r>
            <w:r w:rsidDel="00000000" w:rsidR="00000000" w:rsidRPr="00000000">
              <w:rPr>
                <w:rtl w:val="0"/>
              </w:rPr>
            </w:r>
          </w:p>
          <w:p w:rsidR="00000000" w:rsidDel="00000000" w:rsidP="00000000" w:rsidRDefault="00000000" w:rsidRPr="00000000" w14:paraId="00000043">
            <w:pPr>
              <w:jc w:val="both"/>
              <w:rPr>
                <w:rFonts w:ascii="Arial" w:cs="Arial" w:eastAsia="Arial" w:hAnsi="Arial"/>
              </w:rPr>
            </w:pPr>
            <w:r w:rsidDel="00000000" w:rsidR="00000000" w:rsidRPr="00000000">
              <w:rPr>
                <w:rFonts w:ascii="Arial" w:cs="Arial" w:eastAsia="Arial" w:hAnsi="Arial"/>
                <w:sz w:val="18"/>
                <w:szCs w:val="18"/>
                <w:rtl w:val="0"/>
              </w:rPr>
              <w:t xml:space="preserve">Your organisation’s billing address - please ensure you include a postcode.</w:t>
            </w:r>
            <w:r w:rsidDel="00000000" w:rsidR="00000000" w:rsidRPr="00000000">
              <w:rPr>
                <w:rtl w:val="0"/>
              </w:rPr>
            </w:r>
          </w:p>
          <w:p w:rsidR="00000000" w:rsidDel="00000000" w:rsidP="00000000" w:rsidRDefault="00000000" w:rsidRPr="00000000" w14:paraId="00000044">
            <w:pPr>
              <w:jc w:val="both"/>
              <w:rPr>
                <w:rFonts w:ascii="Arial" w:cs="Arial" w:eastAsia="Arial" w:hAnsi="Arial"/>
              </w:rPr>
            </w:pPr>
            <w:r w:rsidDel="00000000" w:rsidR="00000000" w:rsidRPr="00000000">
              <w:rPr>
                <w:rFonts w:ascii="Arial" w:cs="Arial" w:eastAsia="Arial" w:hAnsi="Arial"/>
                <w:color w:val="808080"/>
                <w:rtl w:val="0"/>
              </w:rPr>
              <w:t xml:space="preserve">Click here to enter text.</w:t>
            </w:r>
            <w:r w:rsidDel="00000000" w:rsidR="00000000" w:rsidRPr="00000000">
              <w:rPr>
                <w:rtl w:val="0"/>
              </w:rPr>
            </w:r>
          </w:p>
        </w:tc>
      </w:tr>
    </w:tbl>
    <w:p w:rsidR="00000000" w:rsidDel="00000000" w:rsidP="00000000" w:rsidRDefault="00000000" w:rsidRPr="00000000" w14:paraId="00000045">
      <w:pPr>
        <w:jc w:val="both"/>
        <w:rPr>
          <w:rFonts w:ascii="Arial" w:cs="Arial" w:eastAsia="Arial" w:hAnsi="Arial"/>
          <w:sz w:val="4"/>
          <w:szCs w:val="4"/>
        </w:rPr>
      </w:pPr>
      <w:r w:rsidDel="00000000" w:rsidR="00000000" w:rsidRPr="00000000">
        <w:rPr>
          <w:rtl w:val="0"/>
        </w:rPr>
      </w:r>
    </w:p>
    <w:tbl>
      <w:tblPr>
        <w:tblStyle w:val="Table7"/>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632"/>
        <w:tblGridChange w:id="0">
          <w:tblGrid>
            <w:gridCol w:w="9632"/>
          </w:tblGrid>
        </w:tblGridChange>
      </w:tblGrid>
      <w:tr>
        <w:trPr>
          <w:cantSplit w:val="0"/>
          <w:tblHeader w:val="0"/>
        </w:trPr>
        <w:tc>
          <w:tcPr>
            <w:shd w:fill="dbe5f1" w:val="clear"/>
            <w:tcMar>
              <w:top w:w="113.0" w:type="dxa"/>
              <w:bottom w:w="113.0" w:type="dxa"/>
            </w:tcMar>
          </w:tcPr>
          <w:p w:rsidR="00000000" w:rsidDel="00000000" w:rsidP="00000000" w:rsidRDefault="00000000" w:rsidRPr="00000000" w14:paraId="00000046">
            <w:pPr>
              <w:jc w:val="both"/>
              <w:rPr>
                <w:rFonts w:ascii="Arial" w:cs="Arial" w:eastAsia="Arial" w:hAnsi="Arial"/>
                <w:sz w:val="18"/>
                <w:szCs w:val="18"/>
              </w:rPr>
            </w:pPr>
            <w:r w:rsidDel="00000000" w:rsidR="00000000" w:rsidRPr="00000000">
              <w:rPr>
                <w:rFonts w:ascii="Arial" w:cs="Arial" w:eastAsia="Arial" w:hAnsi="Arial"/>
                <w:b w:val="1"/>
                <w:rtl w:val="0"/>
              </w:rPr>
              <w:t xml:space="preserve">Buyer Authorised Representative name:</w:t>
            </w:r>
            <w:r w:rsidDel="00000000" w:rsidR="00000000" w:rsidRPr="00000000">
              <w:rPr>
                <w:rtl w:val="0"/>
              </w:rPr>
            </w:r>
          </w:p>
          <w:p w:rsidR="00000000" w:rsidDel="00000000" w:rsidP="00000000" w:rsidRDefault="00000000" w:rsidRPr="00000000" w14:paraId="00000047">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The name of the person authorised to manage this Contract for the Buyer.</w:t>
            </w:r>
          </w:p>
          <w:p w:rsidR="00000000" w:rsidDel="00000000" w:rsidP="00000000" w:rsidRDefault="00000000" w:rsidRPr="00000000" w14:paraId="00000048">
            <w:pPr>
              <w:jc w:val="both"/>
              <w:rPr>
                <w:rFonts w:ascii="Arial" w:cs="Arial" w:eastAsia="Arial" w:hAnsi="Arial"/>
              </w:rPr>
            </w:pPr>
            <w:r w:rsidDel="00000000" w:rsidR="00000000" w:rsidRPr="00000000">
              <w:rPr>
                <w:rFonts w:ascii="Arial" w:cs="Arial" w:eastAsia="Arial" w:hAnsi="Arial"/>
                <w:color w:val="808080"/>
                <w:rtl w:val="0"/>
              </w:rPr>
              <w:t xml:space="preserve">Click here to enter text.</w:t>
            </w:r>
            <w:r w:rsidDel="00000000" w:rsidR="00000000" w:rsidRPr="00000000">
              <w:rPr>
                <w:rtl w:val="0"/>
              </w:rPr>
            </w:r>
          </w:p>
        </w:tc>
      </w:tr>
    </w:tbl>
    <w:p w:rsidR="00000000" w:rsidDel="00000000" w:rsidP="00000000" w:rsidRDefault="00000000" w:rsidRPr="00000000" w14:paraId="00000049">
      <w:pPr>
        <w:jc w:val="both"/>
        <w:rPr>
          <w:rFonts w:ascii="Arial" w:cs="Arial" w:eastAsia="Arial" w:hAnsi="Arial"/>
          <w:sz w:val="4"/>
          <w:szCs w:val="4"/>
        </w:rPr>
      </w:pPr>
      <w:r w:rsidDel="00000000" w:rsidR="00000000" w:rsidRPr="00000000">
        <w:rPr>
          <w:rtl w:val="0"/>
        </w:rPr>
      </w:r>
    </w:p>
    <w:tbl>
      <w:tblPr>
        <w:tblStyle w:val="Table8"/>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632"/>
        <w:tblGridChange w:id="0">
          <w:tblGrid>
            <w:gridCol w:w="9632"/>
          </w:tblGrid>
        </w:tblGridChange>
      </w:tblGrid>
      <w:tr>
        <w:trPr>
          <w:cantSplit w:val="0"/>
          <w:tblHeader w:val="0"/>
        </w:trPr>
        <w:tc>
          <w:tcPr>
            <w:shd w:fill="dbe5f1" w:val="clear"/>
            <w:tcMar>
              <w:top w:w="113.0" w:type="dxa"/>
              <w:bottom w:w="113.0" w:type="dxa"/>
            </w:tcMar>
          </w:tcPr>
          <w:p w:rsidR="00000000" w:rsidDel="00000000" w:rsidP="00000000" w:rsidRDefault="00000000" w:rsidRPr="00000000" w14:paraId="0000004A">
            <w:pPr>
              <w:jc w:val="both"/>
              <w:rPr>
                <w:rFonts w:ascii="Arial" w:cs="Arial" w:eastAsia="Arial" w:hAnsi="Arial"/>
                <w:b w:val="1"/>
              </w:rPr>
            </w:pPr>
            <w:r w:rsidDel="00000000" w:rsidR="00000000" w:rsidRPr="00000000">
              <w:rPr>
                <w:rFonts w:ascii="Arial" w:cs="Arial" w:eastAsia="Arial" w:hAnsi="Arial"/>
                <w:b w:val="1"/>
                <w:rtl w:val="0"/>
              </w:rPr>
              <w:t xml:space="preserve">Buyer Authorised Representative contact details:</w:t>
            </w:r>
          </w:p>
          <w:p w:rsidR="00000000" w:rsidDel="00000000" w:rsidP="00000000" w:rsidRDefault="00000000" w:rsidRPr="00000000" w14:paraId="0000004B">
            <w:pPr>
              <w:jc w:val="both"/>
              <w:rPr>
                <w:rFonts w:ascii="Arial" w:cs="Arial" w:eastAsia="Arial" w:hAnsi="Arial"/>
              </w:rPr>
            </w:pPr>
            <w:r w:rsidDel="00000000" w:rsidR="00000000" w:rsidRPr="00000000">
              <w:rPr>
                <w:rFonts w:ascii="Arial" w:cs="Arial" w:eastAsia="Arial" w:hAnsi="Arial"/>
                <w:sz w:val="18"/>
                <w:szCs w:val="18"/>
                <w:rtl w:val="0"/>
              </w:rPr>
              <w:t xml:space="preserve">Email and telephone contact details for the Buyer’s representative</w:t>
            </w:r>
            <w:r w:rsidDel="00000000" w:rsidR="00000000" w:rsidRPr="00000000">
              <w:rPr>
                <w:rtl w:val="0"/>
              </w:rPr>
            </w:r>
          </w:p>
          <w:p w:rsidR="00000000" w:rsidDel="00000000" w:rsidP="00000000" w:rsidRDefault="00000000" w:rsidRPr="00000000" w14:paraId="0000004C">
            <w:pPr>
              <w:jc w:val="both"/>
              <w:rPr>
                <w:rFonts w:ascii="Arial" w:cs="Arial" w:eastAsia="Arial" w:hAnsi="Arial"/>
              </w:rPr>
            </w:pPr>
            <w:r w:rsidDel="00000000" w:rsidR="00000000" w:rsidRPr="00000000">
              <w:rPr>
                <w:rFonts w:ascii="Arial" w:cs="Arial" w:eastAsia="Arial" w:hAnsi="Arial"/>
                <w:color w:val="808080"/>
                <w:rtl w:val="0"/>
              </w:rPr>
              <w:t xml:space="preserve">Click here to enter text.</w:t>
            </w:r>
            <w:r w:rsidDel="00000000" w:rsidR="00000000" w:rsidRPr="00000000">
              <w:rPr>
                <w:rtl w:val="0"/>
              </w:rPr>
            </w:r>
          </w:p>
        </w:tc>
      </w:tr>
    </w:tbl>
    <w:p w:rsidR="00000000" w:rsidDel="00000000" w:rsidP="00000000" w:rsidRDefault="00000000" w:rsidRPr="00000000" w14:paraId="0000004D">
      <w:pPr>
        <w:jc w:val="both"/>
        <w:rPr>
          <w:rFonts w:ascii="Arial" w:cs="Arial" w:eastAsia="Arial" w:hAnsi="Arial"/>
          <w:sz w:val="4"/>
          <w:szCs w:val="4"/>
        </w:rPr>
      </w:pPr>
      <w:r w:rsidDel="00000000" w:rsidR="00000000" w:rsidRPr="00000000">
        <w:rPr>
          <w:rtl w:val="0"/>
        </w:rPr>
      </w:r>
    </w:p>
    <w:tbl>
      <w:tblPr>
        <w:tblStyle w:val="Table9"/>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632"/>
        <w:tblGridChange w:id="0">
          <w:tblGrid>
            <w:gridCol w:w="9632"/>
          </w:tblGrid>
        </w:tblGridChange>
      </w:tblGrid>
      <w:tr>
        <w:trPr>
          <w:cantSplit w:val="0"/>
          <w:trHeight w:val="21" w:hRule="atLeast"/>
          <w:tblHeader w:val="0"/>
        </w:trPr>
        <w:tc>
          <w:tcPr>
            <w:shd w:fill="dbe5f1" w:val="clear"/>
            <w:tcMar>
              <w:top w:w="113.0" w:type="dxa"/>
              <w:bottom w:w="113.0" w:type="dxa"/>
            </w:tcMar>
          </w:tcPr>
          <w:p w:rsidR="00000000" w:rsidDel="00000000" w:rsidP="00000000" w:rsidRDefault="00000000" w:rsidRPr="00000000" w14:paraId="0000004E">
            <w:pPr>
              <w:jc w:val="both"/>
              <w:rPr>
                <w:rFonts w:ascii="Arial" w:cs="Arial" w:eastAsia="Arial" w:hAnsi="Arial"/>
                <w:b w:val="1"/>
              </w:rPr>
            </w:pPr>
            <w:r w:rsidDel="00000000" w:rsidR="00000000" w:rsidRPr="00000000">
              <w:rPr>
                <w:rFonts w:ascii="Arial" w:cs="Arial" w:eastAsia="Arial" w:hAnsi="Arial"/>
                <w:b w:val="1"/>
                <w:rtl w:val="0"/>
              </w:rPr>
              <w:t xml:space="preserve">Buyer User details:</w:t>
            </w:r>
          </w:p>
          <w:p w:rsidR="00000000" w:rsidDel="00000000" w:rsidP="00000000" w:rsidRDefault="00000000" w:rsidRPr="00000000" w14:paraId="0000004F">
            <w:pPr>
              <w:jc w:val="both"/>
              <w:rPr>
                <w:rFonts w:ascii="Arial" w:cs="Arial" w:eastAsia="Arial" w:hAnsi="Arial"/>
                <w:i w:val="1"/>
                <w:sz w:val="18"/>
                <w:szCs w:val="18"/>
              </w:rPr>
            </w:pPr>
            <w:r w:rsidDel="00000000" w:rsidR="00000000" w:rsidRPr="00000000">
              <w:rPr>
                <w:rFonts w:ascii="Arial" w:cs="Arial" w:eastAsia="Arial" w:hAnsi="Arial"/>
                <w:i w:val="1"/>
                <w:sz w:val="18"/>
                <w:szCs w:val="18"/>
                <w:highlight w:val="yellow"/>
                <w:rtl w:val="0"/>
              </w:rPr>
              <w:t xml:space="preserve">[</w:t>
            </w:r>
            <w:r w:rsidDel="00000000" w:rsidR="00000000" w:rsidRPr="00000000">
              <w:rPr>
                <w:rFonts w:ascii="Arial" w:cs="Arial" w:eastAsia="Arial" w:hAnsi="Arial"/>
                <w:b w:val="1"/>
                <w:i w:val="1"/>
                <w:sz w:val="18"/>
                <w:szCs w:val="18"/>
                <w:highlight w:val="yellow"/>
                <w:rtl w:val="0"/>
              </w:rPr>
              <w:t xml:space="preserve">Guidance Note</w:t>
            </w:r>
            <w:r w:rsidDel="00000000" w:rsidR="00000000" w:rsidRPr="00000000">
              <w:rPr>
                <w:rFonts w:ascii="Arial" w:cs="Arial" w:eastAsia="Arial" w:hAnsi="Arial"/>
                <w:i w:val="1"/>
                <w:sz w:val="18"/>
                <w:szCs w:val="18"/>
                <w:highlight w:val="yellow"/>
                <w:rtl w:val="0"/>
              </w:rPr>
              <w:t xml:space="preserve">: add details of any class of user who are permitted to use the Services (e.g. employee of Buyer, contractor to Buyer, Affiliates, related public sector bodies, citizens, etc.)</w:t>
            </w:r>
            <w:r w:rsidDel="00000000" w:rsidR="00000000" w:rsidRPr="00000000">
              <w:rPr>
                <w:rFonts w:ascii="Arial" w:cs="Arial" w:eastAsia="Arial" w:hAnsi="Arial"/>
                <w:i w:val="1"/>
                <w:sz w:val="18"/>
                <w:szCs w:val="18"/>
                <w:rtl w:val="0"/>
              </w:rPr>
              <w:t xml:space="preserve">]</w:t>
            </w:r>
          </w:p>
          <w:p w:rsidR="00000000" w:rsidDel="00000000" w:rsidP="00000000" w:rsidRDefault="00000000" w:rsidRPr="00000000" w14:paraId="00000050">
            <w:pPr>
              <w:jc w:val="both"/>
              <w:rPr>
                <w:rFonts w:ascii="Arial" w:cs="Arial" w:eastAsia="Arial" w:hAnsi="Arial"/>
                <w:sz w:val="4"/>
                <w:szCs w:val="4"/>
              </w:rPr>
            </w:pPr>
            <w:r w:rsidDel="00000000" w:rsidR="00000000" w:rsidRPr="00000000">
              <w:rPr>
                <w:rtl w:val="0"/>
              </w:rPr>
            </w:r>
          </w:p>
        </w:tc>
      </w:tr>
    </w:tbl>
    <w:p w:rsidR="00000000" w:rsidDel="00000000" w:rsidP="00000000" w:rsidRDefault="00000000" w:rsidRPr="00000000" w14:paraId="0000005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2">
      <w:pPr>
        <w:jc w:val="both"/>
        <w:rPr>
          <w:rFonts w:ascii="Arial" w:cs="Arial" w:eastAsia="Arial" w:hAnsi="Arial"/>
          <w:sz w:val="22"/>
          <w:szCs w:val="22"/>
        </w:rPr>
      </w:pPr>
      <w:r w:rsidDel="00000000" w:rsidR="00000000" w:rsidRPr="00000000">
        <w:rPr>
          <w:rtl w:val="0"/>
        </w:rPr>
      </w:r>
    </w:p>
    <w:tbl>
      <w:tblPr>
        <w:tblStyle w:val="Table10"/>
        <w:tblW w:w="9637.0" w:type="dxa"/>
        <w:jc w:val="left"/>
        <w:tblInd w:w="-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637"/>
        <w:tblGridChange w:id="0">
          <w:tblGrid>
            <w:gridCol w:w="9637"/>
          </w:tblGrid>
        </w:tblGridChange>
      </w:tblGrid>
      <w:tr>
        <w:trPr>
          <w:cantSplit w:val="0"/>
          <w:tblHeader w:val="0"/>
        </w:trPr>
        <w:tc>
          <w:tcPr>
            <w:shd w:fill="a6a6a6" w:val="clear"/>
            <w:tcMar>
              <w:top w:w="113.0" w:type="dxa"/>
              <w:bottom w:w="113.0" w:type="dxa"/>
            </w:tcMar>
          </w:tcPr>
          <w:p w:rsidR="00000000" w:rsidDel="00000000" w:rsidP="00000000" w:rsidRDefault="00000000" w:rsidRPr="00000000" w14:paraId="00000053">
            <w:pPr>
              <w:keepNext w:val="1"/>
              <w:jc w:val="both"/>
              <w:rPr>
                <w:rFonts w:ascii="Arial" w:cs="Arial" w:eastAsia="Arial" w:hAnsi="Arial"/>
              </w:rPr>
            </w:pPr>
            <w:r w:rsidDel="00000000" w:rsidR="00000000" w:rsidRPr="00000000">
              <w:rPr>
                <w:rFonts w:ascii="Arial" w:cs="Arial" w:eastAsia="Arial" w:hAnsi="Arial"/>
                <w:b w:val="1"/>
                <w:rtl w:val="0"/>
              </w:rPr>
              <w:t xml:space="preserve">Supplier details</w:t>
            </w:r>
            <w:r w:rsidDel="00000000" w:rsidR="00000000" w:rsidRPr="00000000">
              <w:rPr>
                <w:rtl w:val="0"/>
              </w:rPr>
            </w:r>
          </w:p>
        </w:tc>
      </w:tr>
      <w:tr>
        <w:trPr>
          <w:cantSplit w:val="0"/>
          <w:tblHeader w:val="0"/>
        </w:trPr>
        <w:tc>
          <w:tcPr>
            <w:shd w:fill="d9d9d9" w:val="clear"/>
            <w:tcMar>
              <w:top w:w="113.0" w:type="dxa"/>
              <w:bottom w:w="113.0" w:type="dxa"/>
            </w:tcMar>
          </w:tcPr>
          <w:p w:rsidR="00000000" w:rsidDel="00000000" w:rsidP="00000000" w:rsidRDefault="00000000" w:rsidRPr="00000000" w14:paraId="00000054">
            <w:pPr>
              <w:keepNext w:val="1"/>
              <w:shd w:fill="d9d9d9" w:val="clear"/>
              <w:jc w:val="both"/>
              <w:rPr>
                <w:rFonts w:ascii="Arial" w:cs="Arial" w:eastAsia="Arial" w:hAnsi="Arial"/>
                <w:b w:val="1"/>
                <w:sz w:val="18"/>
                <w:szCs w:val="18"/>
              </w:rPr>
            </w:pPr>
            <w:r w:rsidDel="00000000" w:rsidR="00000000" w:rsidRPr="00000000">
              <w:rPr>
                <w:rFonts w:ascii="Arial" w:cs="Arial" w:eastAsia="Arial" w:hAnsi="Arial"/>
                <w:b w:val="1"/>
                <w:rtl w:val="0"/>
              </w:rPr>
              <w:t xml:space="preserve">Supplier name: </w:t>
            </w:r>
            <w:r w:rsidDel="00000000" w:rsidR="00000000" w:rsidRPr="00000000">
              <w:rPr>
                <w:rtl w:val="0"/>
              </w:rPr>
            </w:r>
          </w:p>
          <w:p w:rsidR="00000000" w:rsidDel="00000000" w:rsidP="00000000" w:rsidRDefault="00000000" w:rsidRPr="00000000" w14:paraId="00000055">
            <w:pPr>
              <w:keepNext w:val="1"/>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The Supplier’s legal entity name, as it appears in the Framework Agreement.</w:t>
            </w:r>
          </w:p>
          <w:p w:rsidR="00000000" w:rsidDel="00000000" w:rsidP="00000000" w:rsidRDefault="00000000" w:rsidRPr="00000000" w14:paraId="00000056">
            <w:pPr>
              <w:keepNext w:val="1"/>
              <w:jc w:val="both"/>
              <w:rPr>
                <w:rFonts w:ascii="Arial" w:cs="Arial" w:eastAsia="Arial" w:hAnsi="Arial"/>
                <w:b w:val="1"/>
                <w:highlight w:val="yellow"/>
              </w:rPr>
            </w:pPr>
            <w:r w:rsidDel="00000000" w:rsidR="00000000" w:rsidRPr="00000000">
              <w:rPr>
                <w:rFonts w:ascii="Arial" w:cs="Arial" w:eastAsia="Arial" w:hAnsi="Arial"/>
                <w:color w:val="808080"/>
                <w:rtl w:val="0"/>
              </w:rPr>
              <w:t xml:space="preserve">Click here to enter text.</w:t>
            </w:r>
            <w:r w:rsidDel="00000000" w:rsidR="00000000" w:rsidRPr="00000000">
              <w:rPr>
                <w:rtl w:val="0"/>
              </w:rPr>
            </w:r>
          </w:p>
        </w:tc>
      </w:tr>
    </w:tbl>
    <w:p w:rsidR="00000000" w:rsidDel="00000000" w:rsidP="00000000" w:rsidRDefault="00000000" w:rsidRPr="00000000" w14:paraId="00000057">
      <w:pPr>
        <w:jc w:val="both"/>
        <w:rPr>
          <w:rFonts w:ascii="Arial" w:cs="Arial" w:eastAsia="Arial" w:hAnsi="Arial"/>
          <w:sz w:val="4"/>
          <w:szCs w:val="4"/>
        </w:rPr>
      </w:pPr>
      <w:r w:rsidDel="00000000" w:rsidR="00000000" w:rsidRPr="00000000">
        <w:rPr>
          <w:rtl w:val="0"/>
        </w:rPr>
      </w:r>
    </w:p>
    <w:tbl>
      <w:tblPr>
        <w:tblStyle w:val="Table11"/>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632"/>
        <w:tblGridChange w:id="0">
          <w:tblGrid>
            <w:gridCol w:w="9632"/>
          </w:tblGrid>
        </w:tblGridChange>
      </w:tblGrid>
      <w:tr>
        <w:trPr>
          <w:cantSplit w:val="0"/>
          <w:tblHeader w:val="0"/>
        </w:trPr>
        <w:tc>
          <w:tcPr>
            <w:shd w:fill="d9d9d9" w:val="clear"/>
            <w:tcMar>
              <w:top w:w="113.0" w:type="dxa"/>
              <w:bottom w:w="113.0" w:type="dxa"/>
            </w:tcMar>
          </w:tcPr>
          <w:p w:rsidR="00000000" w:rsidDel="00000000" w:rsidP="00000000" w:rsidRDefault="00000000" w:rsidRPr="00000000" w14:paraId="00000058">
            <w:pPr>
              <w:keepNext w:val="1"/>
              <w:shd w:fill="d9d9d9" w:val="clear"/>
              <w:jc w:val="both"/>
              <w:rPr>
                <w:rFonts w:ascii="Arial" w:cs="Arial" w:eastAsia="Arial" w:hAnsi="Arial"/>
                <w:b w:val="1"/>
                <w:sz w:val="18"/>
                <w:szCs w:val="18"/>
              </w:rPr>
            </w:pPr>
            <w:r w:rsidDel="00000000" w:rsidR="00000000" w:rsidRPr="00000000">
              <w:rPr>
                <w:rFonts w:ascii="Arial" w:cs="Arial" w:eastAsia="Arial" w:hAnsi="Arial"/>
                <w:b w:val="1"/>
                <w:rtl w:val="0"/>
              </w:rPr>
              <w:t xml:space="preserve">Supplier address:</w:t>
            </w:r>
            <w:r w:rsidDel="00000000" w:rsidR="00000000" w:rsidRPr="00000000">
              <w:rPr>
                <w:rtl w:val="0"/>
              </w:rPr>
            </w:r>
          </w:p>
          <w:p w:rsidR="00000000" w:rsidDel="00000000" w:rsidP="00000000" w:rsidRDefault="00000000" w:rsidRPr="00000000" w14:paraId="00000059">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Supplier’s registered office address.</w:t>
            </w:r>
          </w:p>
          <w:p w:rsidR="00000000" w:rsidDel="00000000" w:rsidP="00000000" w:rsidRDefault="00000000" w:rsidRPr="00000000" w14:paraId="0000005A">
            <w:pPr>
              <w:jc w:val="both"/>
              <w:rPr>
                <w:rFonts w:ascii="Arial" w:cs="Arial" w:eastAsia="Arial" w:hAnsi="Arial"/>
                <w:b w:val="1"/>
                <w:highlight w:val="yellow"/>
              </w:rPr>
            </w:pPr>
            <w:r w:rsidDel="00000000" w:rsidR="00000000" w:rsidRPr="00000000">
              <w:rPr>
                <w:rFonts w:ascii="Arial" w:cs="Arial" w:eastAsia="Arial" w:hAnsi="Arial"/>
                <w:color w:val="808080"/>
                <w:rtl w:val="0"/>
              </w:rPr>
              <w:t xml:space="preserve">Click here to enter text.</w:t>
            </w:r>
            <w:r w:rsidDel="00000000" w:rsidR="00000000" w:rsidRPr="00000000">
              <w:rPr>
                <w:rtl w:val="0"/>
              </w:rPr>
            </w:r>
          </w:p>
        </w:tc>
      </w:tr>
    </w:tbl>
    <w:p w:rsidR="00000000" w:rsidDel="00000000" w:rsidP="00000000" w:rsidRDefault="00000000" w:rsidRPr="00000000" w14:paraId="0000005B">
      <w:pPr>
        <w:jc w:val="both"/>
        <w:rPr>
          <w:rFonts w:ascii="Arial" w:cs="Arial" w:eastAsia="Arial" w:hAnsi="Arial"/>
          <w:sz w:val="4"/>
          <w:szCs w:val="4"/>
        </w:rPr>
      </w:pPr>
      <w:r w:rsidDel="00000000" w:rsidR="00000000" w:rsidRPr="00000000">
        <w:rPr>
          <w:rtl w:val="0"/>
        </w:rPr>
      </w:r>
    </w:p>
    <w:tbl>
      <w:tblPr>
        <w:tblStyle w:val="Table12"/>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632"/>
        <w:tblGridChange w:id="0">
          <w:tblGrid>
            <w:gridCol w:w="9632"/>
          </w:tblGrid>
        </w:tblGridChange>
      </w:tblGrid>
      <w:tr>
        <w:trPr>
          <w:cantSplit w:val="0"/>
          <w:tblHeader w:val="0"/>
        </w:trPr>
        <w:tc>
          <w:tcPr>
            <w:shd w:fill="d9d9d9" w:val="clear"/>
            <w:tcMar>
              <w:top w:w="113.0" w:type="dxa"/>
              <w:bottom w:w="113.0" w:type="dxa"/>
            </w:tcMar>
          </w:tcPr>
          <w:p w:rsidR="00000000" w:rsidDel="00000000" w:rsidP="00000000" w:rsidRDefault="00000000" w:rsidRPr="00000000" w14:paraId="0000005C">
            <w:pPr>
              <w:shd w:fill="d9d9d9" w:val="clear"/>
              <w:jc w:val="both"/>
              <w:rPr>
                <w:rFonts w:ascii="Arial" w:cs="Arial" w:eastAsia="Arial" w:hAnsi="Arial"/>
                <w:sz w:val="18"/>
                <w:szCs w:val="18"/>
              </w:rPr>
            </w:pPr>
            <w:r w:rsidDel="00000000" w:rsidR="00000000" w:rsidRPr="00000000">
              <w:rPr>
                <w:rFonts w:ascii="Arial" w:cs="Arial" w:eastAsia="Arial" w:hAnsi="Arial"/>
                <w:b w:val="1"/>
                <w:rtl w:val="0"/>
              </w:rPr>
              <w:t xml:space="preserve">Supplier authorised representative name:</w:t>
            </w:r>
            <w:r w:rsidDel="00000000" w:rsidR="00000000" w:rsidRPr="00000000">
              <w:rPr>
                <w:rtl w:val="0"/>
              </w:rPr>
            </w:r>
          </w:p>
          <w:p w:rsidR="00000000" w:rsidDel="00000000" w:rsidP="00000000" w:rsidRDefault="00000000" w:rsidRPr="00000000" w14:paraId="0000005D">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The name of the person authorised to manage this Contract for the Supplier.</w:t>
            </w:r>
          </w:p>
          <w:p w:rsidR="00000000" w:rsidDel="00000000" w:rsidP="00000000" w:rsidRDefault="00000000" w:rsidRPr="00000000" w14:paraId="0000005E">
            <w:pPr>
              <w:jc w:val="both"/>
              <w:rPr>
                <w:rFonts w:ascii="Arial" w:cs="Arial" w:eastAsia="Arial" w:hAnsi="Arial"/>
              </w:rPr>
            </w:pPr>
            <w:r w:rsidDel="00000000" w:rsidR="00000000" w:rsidRPr="00000000">
              <w:rPr>
                <w:rFonts w:ascii="Arial" w:cs="Arial" w:eastAsia="Arial" w:hAnsi="Arial"/>
                <w:color w:val="808080"/>
                <w:rtl w:val="0"/>
              </w:rPr>
              <w:t xml:space="preserve">Click here to enter text.</w:t>
            </w:r>
            <w:r w:rsidDel="00000000" w:rsidR="00000000" w:rsidRPr="00000000">
              <w:rPr>
                <w:rtl w:val="0"/>
              </w:rPr>
            </w:r>
          </w:p>
        </w:tc>
      </w:tr>
    </w:tbl>
    <w:p w:rsidR="00000000" w:rsidDel="00000000" w:rsidP="00000000" w:rsidRDefault="00000000" w:rsidRPr="00000000" w14:paraId="0000005F">
      <w:pPr>
        <w:jc w:val="both"/>
        <w:rPr>
          <w:rFonts w:ascii="Arial" w:cs="Arial" w:eastAsia="Arial" w:hAnsi="Arial"/>
          <w:sz w:val="4"/>
          <w:szCs w:val="4"/>
        </w:rPr>
      </w:pPr>
      <w:r w:rsidDel="00000000" w:rsidR="00000000" w:rsidRPr="00000000">
        <w:rPr>
          <w:rtl w:val="0"/>
        </w:rPr>
      </w:r>
    </w:p>
    <w:tbl>
      <w:tblPr>
        <w:tblStyle w:val="Table13"/>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632"/>
        <w:tblGridChange w:id="0">
          <w:tblGrid>
            <w:gridCol w:w="9632"/>
          </w:tblGrid>
        </w:tblGridChange>
      </w:tblGrid>
      <w:tr>
        <w:trPr>
          <w:cantSplit w:val="0"/>
          <w:tblHeader w:val="0"/>
        </w:trPr>
        <w:tc>
          <w:tcPr>
            <w:shd w:fill="d9d9d9" w:val="clear"/>
            <w:tcMar>
              <w:top w:w="113.0" w:type="dxa"/>
              <w:bottom w:w="113.0" w:type="dxa"/>
            </w:tcMar>
          </w:tcPr>
          <w:p w:rsidR="00000000" w:rsidDel="00000000" w:rsidP="00000000" w:rsidRDefault="00000000" w:rsidRPr="00000000" w14:paraId="00000060">
            <w:pPr>
              <w:shd w:fill="d9d9d9" w:val="clear"/>
              <w:jc w:val="both"/>
              <w:rPr>
                <w:rFonts w:ascii="Arial" w:cs="Arial" w:eastAsia="Arial" w:hAnsi="Arial"/>
                <w:b w:val="1"/>
              </w:rPr>
            </w:pPr>
            <w:bookmarkStart w:colFirst="0" w:colLast="0" w:name="_heading=h.23ckvvd" w:id="4"/>
            <w:bookmarkEnd w:id="4"/>
            <w:r w:rsidDel="00000000" w:rsidR="00000000" w:rsidRPr="00000000">
              <w:rPr>
                <w:rFonts w:ascii="Arial" w:cs="Arial" w:eastAsia="Arial" w:hAnsi="Arial"/>
                <w:b w:val="1"/>
                <w:rtl w:val="0"/>
              </w:rPr>
              <w:t xml:space="preserve">Supplier authorised representative contact details:</w:t>
            </w:r>
          </w:p>
          <w:p w:rsidR="00000000" w:rsidDel="00000000" w:rsidP="00000000" w:rsidRDefault="00000000" w:rsidRPr="00000000" w14:paraId="00000061">
            <w:pPr>
              <w:shd w:fill="d9d9d9" w:val="clea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Email and telephone contact details of the Supplier’ authorised representative.</w:t>
            </w:r>
          </w:p>
          <w:p w:rsidR="00000000" w:rsidDel="00000000" w:rsidP="00000000" w:rsidRDefault="00000000" w:rsidRPr="00000000" w14:paraId="00000062">
            <w:pPr>
              <w:shd w:fill="d9d9d9" w:val="clear"/>
              <w:jc w:val="both"/>
              <w:rPr>
                <w:rFonts w:ascii="Arial" w:cs="Arial" w:eastAsia="Arial" w:hAnsi="Arial"/>
              </w:rPr>
            </w:pPr>
            <w:r w:rsidDel="00000000" w:rsidR="00000000" w:rsidRPr="00000000">
              <w:rPr>
                <w:rFonts w:ascii="Arial" w:cs="Arial" w:eastAsia="Arial" w:hAnsi="Arial"/>
                <w:color w:val="808080"/>
                <w:rtl w:val="0"/>
              </w:rPr>
              <w:t xml:space="preserve">Click here to enter text.</w:t>
            </w:r>
            <w:r w:rsidDel="00000000" w:rsidR="00000000" w:rsidRPr="00000000">
              <w:rPr>
                <w:rtl w:val="0"/>
              </w:rPr>
            </w:r>
          </w:p>
        </w:tc>
      </w:tr>
    </w:tbl>
    <w:p w:rsidR="00000000" w:rsidDel="00000000" w:rsidP="00000000" w:rsidRDefault="00000000" w:rsidRPr="00000000" w14:paraId="00000063">
      <w:pPr>
        <w:jc w:val="both"/>
        <w:rPr>
          <w:rFonts w:ascii="Arial" w:cs="Arial" w:eastAsia="Arial" w:hAnsi="Arial"/>
          <w:sz w:val="4"/>
          <w:szCs w:val="4"/>
        </w:rPr>
      </w:pPr>
      <w:r w:rsidDel="00000000" w:rsidR="00000000" w:rsidRPr="00000000">
        <w:rPr>
          <w:rtl w:val="0"/>
        </w:rPr>
      </w:r>
    </w:p>
    <w:tbl>
      <w:tblPr>
        <w:tblStyle w:val="Table14"/>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632"/>
        <w:tblGridChange w:id="0">
          <w:tblGrid>
            <w:gridCol w:w="9632"/>
          </w:tblGrid>
        </w:tblGridChange>
      </w:tblGrid>
      <w:tr>
        <w:trPr>
          <w:cantSplit w:val="0"/>
          <w:tblHeader w:val="0"/>
        </w:trPr>
        <w:tc>
          <w:tcPr>
            <w:shd w:fill="d9d9d9" w:val="clear"/>
            <w:tcMar>
              <w:top w:w="113.0" w:type="dxa"/>
              <w:bottom w:w="113.0" w:type="dxa"/>
            </w:tcMar>
          </w:tcPr>
          <w:p w:rsidR="00000000" w:rsidDel="00000000" w:rsidP="00000000" w:rsidRDefault="00000000" w:rsidRPr="00000000" w14:paraId="00000064">
            <w:pPr>
              <w:shd w:fill="d9d9d9" w:val="clear"/>
              <w:jc w:val="both"/>
              <w:rPr>
                <w:rFonts w:ascii="Arial" w:cs="Arial" w:eastAsia="Arial" w:hAnsi="Arial"/>
                <w:b w:val="1"/>
              </w:rPr>
            </w:pPr>
            <w:r w:rsidDel="00000000" w:rsidR="00000000" w:rsidRPr="00000000">
              <w:rPr>
                <w:rFonts w:ascii="Arial" w:cs="Arial" w:eastAsia="Arial" w:hAnsi="Arial"/>
                <w:b w:val="1"/>
                <w:rtl w:val="0"/>
              </w:rPr>
              <w:t xml:space="preserve">Order reference number:</w:t>
            </w:r>
          </w:p>
          <w:p w:rsidR="00000000" w:rsidDel="00000000" w:rsidP="00000000" w:rsidRDefault="00000000" w:rsidRPr="00000000" w14:paraId="00000065">
            <w:pPr>
              <w:shd w:fill="d9d9d9" w:val="clea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 unique number provided by the Supplier at the time of quote.</w:t>
            </w:r>
          </w:p>
          <w:p w:rsidR="00000000" w:rsidDel="00000000" w:rsidP="00000000" w:rsidRDefault="00000000" w:rsidRPr="00000000" w14:paraId="00000066">
            <w:pPr>
              <w:shd w:fill="d9d9d9" w:val="clear"/>
              <w:jc w:val="both"/>
              <w:rPr>
                <w:rFonts w:ascii="Arial" w:cs="Arial" w:eastAsia="Arial" w:hAnsi="Arial"/>
              </w:rPr>
            </w:pPr>
            <w:r w:rsidDel="00000000" w:rsidR="00000000" w:rsidRPr="00000000">
              <w:rPr>
                <w:rFonts w:ascii="Arial" w:cs="Arial" w:eastAsia="Arial" w:hAnsi="Arial"/>
                <w:color w:val="808080"/>
                <w:rtl w:val="0"/>
              </w:rPr>
              <w:t xml:space="preserve">Click here to enter text.</w:t>
            </w:r>
            <w:r w:rsidDel="00000000" w:rsidR="00000000" w:rsidRPr="00000000">
              <w:rPr>
                <w:rtl w:val="0"/>
              </w:rPr>
            </w:r>
          </w:p>
        </w:tc>
      </w:tr>
    </w:tbl>
    <w:p w:rsidR="00000000" w:rsidDel="00000000" w:rsidP="00000000" w:rsidRDefault="00000000" w:rsidRPr="00000000" w14:paraId="00000067">
      <w:pPr>
        <w:jc w:val="both"/>
        <w:rPr>
          <w:rFonts w:ascii="Arial" w:cs="Arial" w:eastAsia="Arial" w:hAnsi="Arial"/>
          <w:sz w:val="4"/>
          <w:szCs w:val="4"/>
        </w:rPr>
      </w:pPr>
      <w:r w:rsidDel="00000000" w:rsidR="00000000" w:rsidRPr="00000000">
        <w:rPr>
          <w:rtl w:val="0"/>
        </w:rPr>
      </w:r>
    </w:p>
    <w:tbl>
      <w:tblPr>
        <w:tblStyle w:val="Table15"/>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632"/>
        <w:tblGridChange w:id="0">
          <w:tblGrid>
            <w:gridCol w:w="9632"/>
          </w:tblGrid>
        </w:tblGridChange>
      </w:tblGrid>
      <w:tr>
        <w:trPr>
          <w:cantSplit w:val="0"/>
          <w:tblHeader w:val="0"/>
        </w:trPr>
        <w:tc>
          <w:tcPr>
            <w:shd w:fill="d9d9d9" w:val="clear"/>
            <w:tcMar>
              <w:top w:w="113.0" w:type="dxa"/>
              <w:bottom w:w="113.0" w:type="dxa"/>
            </w:tcMar>
          </w:tcPr>
          <w:p w:rsidR="00000000" w:rsidDel="00000000" w:rsidP="00000000" w:rsidRDefault="00000000" w:rsidRPr="00000000" w14:paraId="00000068">
            <w:pPr>
              <w:keepNext w:val="1"/>
              <w:shd w:fill="d9d9d9" w:val="clear"/>
              <w:jc w:val="both"/>
              <w:rPr>
                <w:rFonts w:ascii="Arial" w:cs="Arial" w:eastAsia="Arial" w:hAnsi="Arial"/>
                <w:b w:val="1"/>
                <w:sz w:val="18"/>
                <w:szCs w:val="18"/>
              </w:rPr>
            </w:pPr>
            <w:r w:rsidDel="00000000" w:rsidR="00000000" w:rsidRPr="00000000">
              <w:rPr>
                <w:rFonts w:ascii="Arial" w:cs="Arial" w:eastAsia="Arial" w:hAnsi="Arial"/>
                <w:b w:val="1"/>
                <w:rtl w:val="0"/>
              </w:rPr>
              <w:t xml:space="preserve">Transacting Supplier:</w:t>
            </w:r>
            <w:r w:rsidDel="00000000" w:rsidR="00000000" w:rsidRPr="00000000">
              <w:rPr>
                <w:rtl w:val="0"/>
              </w:rPr>
            </w:r>
          </w:p>
          <w:p w:rsidR="00000000" w:rsidDel="00000000" w:rsidP="00000000" w:rsidRDefault="00000000" w:rsidRPr="00000000" w14:paraId="00000069">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w:t>
            </w:r>
            <w:r w:rsidDel="00000000" w:rsidR="00000000" w:rsidRPr="00000000">
              <w:rPr>
                <w:rFonts w:ascii="Arial" w:cs="Arial" w:eastAsia="Arial" w:hAnsi="Arial"/>
                <w:b w:val="1"/>
                <w:sz w:val="18"/>
                <w:szCs w:val="18"/>
                <w:rtl w:val="0"/>
              </w:rPr>
              <w:t xml:space="preserve">Guidance Note</w:t>
            </w:r>
            <w:r w:rsidDel="00000000" w:rsidR="00000000" w:rsidRPr="00000000">
              <w:rPr>
                <w:rFonts w:ascii="Arial" w:cs="Arial" w:eastAsia="Arial" w:hAnsi="Arial"/>
                <w:sz w:val="18"/>
                <w:szCs w:val="18"/>
                <w:rtl w:val="0"/>
              </w:rPr>
              <w:t xml:space="preserve">: Include the name of the Supplier who will be billing the Buyer] </w:t>
            </w:r>
          </w:p>
          <w:p w:rsidR="00000000" w:rsidDel="00000000" w:rsidP="00000000" w:rsidRDefault="00000000" w:rsidRPr="00000000" w14:paraId="0000006A">
            <w:pPr>
              <w:jc w:val="both"/>
              <w:rPr>
                <w:rFonts w:ascii="Arial" w:cs="Arial" w:eastAsia="Arial" w:hAnsi="Arial"/>
                <w:b w:val="1"/>
                <w:highlight w:val="yellow"/>
              </w:rPr>
            </w:pPr>
            <w:r w:rsidDel="00000000" w:rsidR="00000000" w:rsidRPr="00000000">
              <w:rPr>
                <w:rFonts w:ascii="Arial" w:cs="Arial" w:eastAsia="Arial" w:hAnsi="Arial"/>
                <w:color w:val="808080"/>
                <w:rtl w:val="0"/>
              </w:rPr>
              <w:t xml:space="preserve">Click here to enter text.</w:t>
            </w:r>
            <w:r w:rsidDel="00000000" w:rsidR="00000000" w:rsidRPr="00000000">
              <w:rPr>
                <w:rtl w:val="0"/>
              </w:rPr>
            </w:r>
          </w:p>
        </w:tc>
      </w:tr>
    </w:tbl>
    <w:p w:rsidR="00000000" w:rsidDel="00000000" w:rsidP="00000000" w:rsidRDefault="00000000" w:rsidRPr="00000000" w14:paraId="0000006B">
      <w:pPr>
        <w:widowControl w:val="0"/>
        <w:pBdr>
          <w:top w:space="0" w:sz="0" w:val="nil"/>
          <w:left w:space="0" w:sz="0" w:val="nil"/>
          <w:bottom w:space="0" w:sz="0" w:val="nil"/>
          <w:right w:space="0" w:sz="0" w:val="nil"/>
          <w:between w:space="0" w:sz="0" w:val="nil"/>
        </w:pBdr>
        <w:spacing w:line="276" w:lineRule="auto"/>
        <w:rPr>
          <w:rFonts w:ascii="Arial" w:cs="Arial" w:eastAsia="Arial" w:hAnsi="Arial"/>
          <w:b w:val="1"/>
          <w:sz w:val="22"/>
          <w:szCs w:val="22"/>
        </w:rPr>
      </w:pPr>
      <w:r w:rsidDel="00000000" w:rsidR="00000000" w:rsidRPr="00000000">
        <w:rPr>
          <w:rtl w:val="0"/>
        </w:rPr>
      </w:r>
    </w:p>
    <w:tbl>
      <w:tblPr>
        <w:tblStyle w:val="Table16"/>
        <w:tblW w:w="96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17"/>
        <w:gridCol w:w="7512"/>
        <w:tblGridChange w:id="0">
          <w:tblGrid>
            <w:gridCol w:w="2117"/>
            <w:gridCol w:w="75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6C">
            <w:pPr>
              <w:spacing w:after="120" w:before="120" w:lineRule="auto"/>
              <w:rPr>
                <w:rFonts w:ascii="Arial" w:cs="Arial" w:eastAsia="Arial" w:hAnsi="Arial"/>
                <w:b w:val="1"/>
                <w:sz w:val="20"/>
                <w:szCs w:val="20"/>
                <w:highlight w:val="yellow"/>
              </w:rPr>
            </w:pPr>
            <w:r w:rsidDel="00000000" w:rsidR="00000000" w:rsidRPr="00000000">
              <w:rPr>
                <w:rFonts w:ascii="Arial" w:cs="Arial" w:eastAsia="Arial" w:hAnsi="Arial"/>
                <w:b w:val="1"/>
                <w:sz w:val="20"/>
                <w:szCs w:val="20"/>
                <w:rtl w:val="0"/>
              </w:rPr>
              <w:t xml:space="preserve">Key Sub-Contractors and Sub-processors: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6D">
            <w:pPr>
              <w:spacing w:after="120" w:before="12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Supplier’s Key Sub-Contractors and Sub-processors are: </w:t>
            </w:r>
          </w:p>
          <w:p w:rsidR="00000000" w:rsidDel="00000000" w:rsidP="00000000" w:rsidRDefault="00000000" w:rsidRPr="00000000" w14:paraId="0000006E">
            <w:pPr>
              <w:spacing w:after="120" w:before="12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sz w:val="20"/>
                <w:szCs w:val="20"/>
                <w:highlight w:val="yellow"/>
                <w:rtl w:val="0"/>
              </w:rPr>
              <w:t xml:space="preserve">: </w:t>
            </w:r>
            <w:r w:rsidDel="00000000" w:rsidR="00000000" w:rsidRPr="00000000">
              <w:rPr>
                <w:rFonts w:ascii="Arial" w:cs="Arial" w:eastAsia="Arial" w:hAnsi="Arial"/>
                <w:i w:val="1"/>
                <w:sz w:val="20"/>
                <w:szCs w:val="20"/>
                <w:highlight w:val="yellow"/>
                <w:rtl w:val="0"/>
              </w:rPr>
              <w:t xml:space="preserve">insert as necessary</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6F">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sz w:val="20"/>
                <w:szCs w:val="20"/>
                <w:rtl w:val="0"/>
              </w:rPr>
              <w:t xml:space="preserve">Where the Supplier intends to appoint or replace a Sub-processor, any such changes shall be subject always to Clause 15.12 of the </w:t>
            </w:r>
            <w:r w:rsidDel="00000000" w:rsidR="00000000" w:rsidRPr="00000000">
              <w:rPr>
                <w:rFonts w:ascii="Arial" w:cs="Arial" w:eastAsia="Arial" w:hAnsi="Arial"/>
                <w:color w:val="000000"/>
                <w:sz w:val="20"/>
                <w:szCs w:val="20"/>
                <w:rtl w:val="0"/>
              </w:rPr>
              <w:t xml:space="preserve">Professional Services </w:t>
            </w:r>
            <w:r w:rsidDel="00000000" w:rsidR="00000000" w:rsidRPr="00000000">
              <w:rPr>
                <w:rFonts w:ascii="Arial" w:cs="Arial" w:eastAsia="Arial" w:hAnsi="Arial"/>
                <w:sz w:val="20"/>
                <w:szCs w:val="20"/>
                <w:rtl w:val="0"/>
              </w:rPr>
              <w:t xml:space="preserve">Call-Off Terms.</w:t>
            </w:r>
            <w:r w:rsidDel="00000000" w:rsidR="00000000" w:rsidRPr="00000000">
              <w:rPr>
                <w:rtl w:val="0"/>
              </w:rPr>
            </w:r>
          </w:p>
        </w:tc>
      </w:tr>
    </w:tbl>
    <w:p w:rsidR="00000000" w:rsidDel="00000000" w:rsidP="00000000" w:rsidRDefault="00000000" w:rsidRPr="00000000" w14:paraId="00000070">
      <w:pPr>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1">
      <w:pPr>
        <w:spacing w:before="12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72">
      <w:pPr>
        <w:spacing w:after="120" w:before="120" w:lineRule="auto"/>
        <w:jc w:val="both"/>
        <w:rPr>
          <w:rFonts w:ascii="Arial" w:cs="Arial" w:eastAsia="Arial" w:hAnsi="Arial"/>
          <w:b w:val="1"/>
          <w:color w:val="366091"/>
          <w:sz w:val="28"/>
          <w:szCs w:val="28"/>
        </w:rPr>
      </w:pPr>
      <w:r w:rsidDel="00000000" w:rsidR="00000000" w:rsidRPr="00000000">
        <w:rPr>
          <w:rFonts w:ascii="Arial" w:cs="Arial" w:eastAsia="Arial" w:hAnsi="Arial"/>
          <w:b w:val="1"/>
          <w:color w:val="366091"/>
          <w:sz w:val="28"/>
          <w:szCs w:val="28"/>
          <w:rtl w:val="0"/>
        </w:rPr>
        <w:t xml:space="preserve">Section B - The Services Requirement:</w:t>
      </w:r>
    </w:p>
    <w:p w:rsidR="00000000" w:rsidDel="00000000" w:rsidP="00000000" w:rsidRDefault="00000000" w:rsidRPr="00000000" w14:paraId="00000073">
      <w:pPr>
        <w:jc w:val="both"/>
        <w:rPr>
          <w:rFonts w:ascii="Arial" w:cs="Arial" w:eastAsia="Arial" w:hAnsi="Arial"/>
          <w:sz w:val="4"/>
          <w:szCs w:val="4"/>
        </w:rPr>
      </w:pPr>
      <w:r w:rsidDel="00000000" w:rsidR="00000000" w:rsidRPr="00000000">
        <w:rPr>
          <w:rtl w:val="0"/>
        </w:rPr>
      </w:r>
    </w:p>
    <w:p w:rsidR="00000000" w:rsidDel="00000000" w:rsidP="00000000" w:rsidRDefault="00000000" w:rsidRPr="00000000" w14:paraId="00000074">
      <w:pPr>
        <w:jc w:val="both"/>
        <w:rPr>
          <w:rFonts w:ascii="Arial" w:cs="Arial" w:eastAsia="Arial" w:hAnsi="Arial"/>
          <w:sz w:val="4"/>
          <w:szCs w:val="4"/>
        </w:rPr>
      </w:pPr>
      <w:r w:rsidDel="00000000" w:rsidR="00000000" w:rsidRPr="00000000">
        <w:rPr>
          <w:rtl w:val="0"/>
        </w:rPr>
      </w:r>
    </w:p>
    <w:tbl>
      <w:tblPr>
        <w:tblStyle w:val="Table17"/>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632"/>
        <w:tblGridChange w:id="0">
          <w:tblGrid>
            <w:gridCol w:w="9632"/>
          </w:tblGrid>
        </w:tblGridChange>
      </w:tblGrid>
      <w:tr>
        <w:trPr>
          <w:cantSplit w:val="0"/>
          <w:tblHeader w:val="0"/>
        </w:trPr>
        <w:tc>
          <w:tcPr>
            <w:shd w:fill="dbe5f1" w:val="clear"/>
            <w:tcMar>
              <w:top w:w="113.0" w:type="dxa"/>
              <w:bottom w:w="113.0" w:type="dxa"/>
            </w:tcMar>
          </w:tcPr>
          <w:p w:rsidR="00000000" w:rsidDel="00000000" w:rsidP="00000000" w:rsidRDefault="00000000" w:rsidRPr="00000000" w14:paraId="00000075">
            <w:pPr>
              <w:jc w:val="both"/>
              <w:rPr>
                <w:rFonts w:ascii="Arial" w:cs="Arial" w:eastAsia="Arial" w:hAnsi="Arial"/>
                <w:b w:val="1"/>
              </w:rPr>
            </w:pPr>
            <w:r w:rsidDel="00000000" w:rsidR="00000000" w:rsidRPr="00000000">
              <w:rPr>
                <w:rFonts w:ascii="Arial" w:cs="Arial" w:eastAsia="Arial" w:hAnsi="Arial"/>
                <w:b w:val="1"/>
                <w:rtl w:val="0"/>
              </w:rPr>
              <w:t xml:space="preserve">Commencement Date:</w:t>
            </w:r>
          </w:p>
          <w:p w:rsidR="00000000" w:rsidDel="00000000" w:rsidP="00000000" w:rsidRDefault="00000000" w:rsidRPr="00000000" w14:paraId="00000076">
            <w:pPr>
              <w:jc w:val="both"/>
              <w:rPr>
                <w:rFonts w:ascii="Arial" w:cs="Arial" w:eastAsia="Arial" w:hAnsi="Arial"/>
              </w:rPr>
            </w:pPr>
            <w:r w:rsidDel="00000000" w:rsidR="00000000" w:rsidRPr="00000000">
              <w:rPr>
                <w:rFonts w:ascii="Arial" w:cs="Arial" w:eastAsia="Arial" w:hAnsi="Arial"/>
                <w:rtl w:val="0"/>
              </w:rPr>
              <w:t xml:space="preserve">As per Section A above.</w:t>
            </w:r>
          </w:p>
        </w:tc>
      </w:tr>
    </w:tbl>
    <w:p w:rsidR="00000000" w:rsidDel="00000000" w:rsidP="00000000" w:rsidRDefault="00000000" w:rsidRPr="00000000" w14:paraId="00000077">
      <w:pPr>
        <w:jc w:val="both"/>
        <w:rPr>
          <w:rFonts w:ascii="Arial" w:cs="Arial" w:eastAsia="Arial" w:hAnsi="Arial"/>
          <w:sz w:val="4"/>
          <w:szCs w:val="4"/>
        </w:rPr>
      </w:pPr>
      <w:r w:rsidDel="00000000" w:rsidR="00000000" w:rsidRPr="00000000">
        <w:rPr>
          <w:rtl w:val="0"/>
        </w:rPr>
      </w:r>
    </w:p>
    <w:tbl>
      <w:tblPr>
        <w:tblStyle w:val="Table18"/>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632"/>
        <w:tblGridChange w:id="0">
          <w:tblGrid>
            <w:gridCol w:w="9632"/>
          </w:tblGrid>
        </w:tblGridChange>
      </w:tblGrid>
      <w:tr>
        <w:trPr>
          <w:cantSplit w:val="0"/>
          <w:trHeight w:val="165" w:hRule="atLeast"/>
          <w:tblHeader w:val="0"/>
        </w:trPr>
        <w:tc>
          <w:tcPr>
            <w:shd w:fill="dbe5f1" w:val="clear"/>
            <w:tcMar>
              <w:top w:w="113.0" w:type="dxa"/>
              <w:bottom w:w="113.0" w:type="dxa"/>
            </w:tcMar>
          </w:tcPr>
          <w:p w:rsidR="00000000" w:rsidDel="00000000" w:rsidP="00000000" w:rsidRDefault="00000000" w:rsidRPr="00000000" w14:paraId="00000078">
            <w:pPr>
              <w:jc w:val="both"/>
              <w:rPr>
                <w:rFonts w:ascii="Arial" w:cs="Arial" w:eastAsia="Arial" w:hAnsi="Arial"/>
                <w:sz w:val="18"/>
                <w:szCs w:val="18"/>
              </w:rPr>
            </w:pPr>
            <w:r w:rsidDel="00000000" w:rsidR="00000000" w:rsidRPr="00000000">
              <w:rPr>
                <w:rFonts w:ascii="Arial" w:cs="Arial" w:eastAsia="Arial" w:hAnsi="Arial"/>
                <w:b w:val="1"/>
                <w:rtl w:val="0"/>
              </w:rPr>
              <w:t xml:space="preserve">Initial Term:</w:t>
            </w:r>
            <w:r w:rsidDel="00000000" w:rsidR="00000000" w:rsidRPr="00000000">
              <w:rPr>
                <w:rtl w:val="0"/>
              </w:rPr>
            </w:r>
          </w:p>
          <w:p w:rsidR="00000000" w:rsidDel="00000000" w:rsidP="00000000" w:rsidRDefault="00000000" w:rsidRPr="00000000" w14:paraId="00000079">
            <w:pPr>
              <w:jc w:val="both"/>
              <w:rPr>
                <w:rFonts w:ascii="Arial" w:cs="Arial" w:eastAsia="Arial" w:hAnsi="Arial"/>
                <w:sz w:val="18"/>
                <w:szCs w:val="18"/>
              </w:rPr>
            </w:pPr>
            <w:r w:rsidDel="00000000" w:rsidR="00000000" w:rsidRPr="00000000">
              <w:rPr>
                <w:rFonts w:ascii="Arial" w:cs="Arial" w:eastAsia="Arial" w:hAnsi="Arial"/>
                <w:i w:val="1"/>
                <w:sz w:val="18"/>
                <w:szCs w:val="18"/>
                <w:highlight w:val="yellow"/>
                <w:rtl w:val="0"/>
              </w:rPr>
              <w:t xml:space="preserve">[</w:t>
            </w:r>
            <w:r w:rsidDel="00000000" w:rsidR="00000000" w:rsidRPr="00000000">
              <w:rPr>
                <w:rFonts w:ascii="Arial" w:cs="Arial" w:eastAsia="Arial" w:hAnsi="Arial"/>
                <w:b w:val="1"/>
                <w:i w:val="1"/>
                <w:sz w:val="18"/>
                <w:szCs w:val="18"/>
                <w:highlight w:val="yellow"/>
                <w:rtl w:val="0"/>
              </w:rPr>
              <w:t xml:space="preserve">Guidance Note</w:t>
            </w:r>
            <w:r w:rsidDel="00000000" w:rsidR="00000000" w:rsidRPr="00000000">
              <w:rPr>
                <w:rFonts w:ascii="Arial" w:cs="Arial" w:eastAsia="Arial" w:hAnsi="Arial"/>
                <w:i w:val="1"/>
                <w:sz w:val="18"/>
                <w:szCs w:val="18"/>
                <w:highlight w:val="yellow"/>
                <w:rtl w:val="0"/>
              </w:rPr>
              <w:t xml:space="preserve">: This shall be a period in months from the Commencement Date, up to a maximum period of 36 months].</w:t>
            </w:r>
            <w:r w:rsidDel="00000000" w:rsidR="00000000" w:rsidRPr="00000000">
              <w:rPr>
                <w:rtl w:val="0"/>
              </w:rPr>
            </w:r>
          </w:p>
          <w:p w:rsidR="00000000" w:rsidDel="00000000" w:rsidP="00000000" w:rsidRDefault="00000000" w:rsidRPr="00000000" w14:paraId="0000007A">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7B">
            <w:pPr>
              <w:jc w:val="both"/>
              <w:rPr>
                <w:rFonts w:ascii="Arial" w:cs="Arial" w:eastAsia="Arial" w:hAnsi="Arial"/>
                <w:b w:val="1"/>
              </w:rPr>
            </w:pPr>
            <w:r w:rsidDel="00000000" w:rsidR="00000000" w:rsidRPr="00000000">
              <w:rPr>
                <w:rFonts w:ascii="Arial" w:cs="Arial" w:eastAsia="Arial" w:hAnsi="Arial"/>
                <w:b w:val="1"/>
                <w:rtl w:val="0"/>
              </w:rPr>
              <w:t xml:space="preserve">Extension Period:</w:t>
            </w:r>
          </w:p>
          <w:p w:rsidR="00000000" w:rsidDel="00000000" w:rsidP="00000000" w:rsidRDefault="00000000" w:rsidRPr="00000000" w14:paraId="0000007C">
            <w:pPr>
              <w:jc w:val="both"/>
              <w:rPr>
                <w:rFonts w:ascii="Arial" w:cs="Arial" w:eastAsia="Arial" w:hAnsi="Arial"/>
                <w:sz w:val="18"/>
                <w:szCs w:val="18"/>
              </w:rPr>
            </w:pPr>
            <w:r w:rsidDel="00000000" w:rsidR="00000000" w:rsidRPr="00000000">
              <w:rPr>
                <w:rFonts w:ascii="Arial" w:cs="Arial" w:eastAsia="Arial" w:hAnsi="Arial"/>
                <w:i w:val="1"/>
                <w:sz w:val="18"/>
                <w:szCs w:val="18"/>
                <w:highlight w:val="yellow"/>
                <w:rtl w:val="0"/>
              </w:rPr>
              <w:t xml:space="preserve">[</w:t>
            </w:r>
            <w:r w:rsidDel="00000000" w:rsidR="00000000" w:rsidRPr="00000000">
              <w:rPr>
                <w:rFonts w:ascii="Arial" w:cs="Arial" w:eastAsia="Arial" w:hAnsi="Arial"/>
                <w:b w:val="1"/>
                <w:i w:val="1"/>
                <w:sz w:val="18"/>
                <w:szCs w:val="18"/>
                <w:highlight w:val="yellow"/>
                <w:rtl w:val="0"/>
              </w:rPr>
              <w:t xml:space="preserve">Guidance Note</w:t>
            </w:r>
            <w:r w:rsidDel="00000000" w:rsidR="00000000" w:rsidRPr="00000000">
              <w:rPr>
                <w:rFonts w:ascii="Arial" w:cs="Arial" w:eastAsia="Arial" w:hAnsi="Arial"/>
                <w:i w:val="1"/>
                <w:sz w:val="18"/>
                <w:szCs w:val="18"/>
                <w:highlight w:val="yellow"/>
                <w:rtl w:val="0"/>
              </w:rPr>
              <w:t xml:space="preserve">: if there is to be an option to extend under Clause 4.1.2 of the Professional Services Call-Off Terms, state the details here. Note under Clause 4.2 of the Professional Services Call-Off Terms the Contract Period must be kept to the Maximum Contract Period of 48 months (4 years)) from the Commencement Date.</w:t>
            </w:r>
            <w:r w:rsidDel="00000000" w:rsidR="00000000" w:rsidRPr="00000000">
              <w:rPr>
                <w:rFonts w:ascii="Arial" w:cs="Arial" w:eastAsia="Arial" w:hAnsi="Arial"/>
                <w:i w:val="1"/>
                <w:sz w:val="18"/>
                <w:szCs w:val="18"/>
                <w:rtl w:val="0"/>
              </w:rPr>
              <w:t xml:space="preserve">]</w:t>
            </w:r>
            <w:r w:rsidDel="00000000" w:rsidR="00000000" w:rsidRPr="00000000">
              <w:rPr>
                <w:rtl w:val="0"/>
              </w:rPr>
            </w:r>
          </w:p>
        </w:tc>
      </w:tr>
    </w:tbl>
    <w:p w:rsidR="00000000" w:rsidDel="00000000" w:rsidP="00000000" w:rsidRDefault="00000000" w:rsidRPr="00000000" w14:paraId="0000007D">
      <w:pPr>
        <w:jc w:val="both"/>
        <w:rPr>
          <w:rFonts w:ascii="Arial" w:cs="Arial" w:eastAsia="Arial" w:hAnsi="Arial"/>
          <w:sz w:val="4"/>
          <w:szCs w:val="4"/>
        </w:rPr>
      </w:pPr>
      <w:r w:rsidDel="00000000" w:rsidR="00000000" w:rsidRPr="00000000">
        <w:rPr>
          <w:rtl w:val="0"/>
        </w:rPr>
      </w:r>
    </w:p>
    <w:tbl>
      <w:tblPr>
        <w:tblStyle w:val="Table19"/>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632"/>
        <w:tblGridChange w:id="0">
          <w:tblGrid>
            <w:gridCol w:w="9632"/>
          </w:tblGrid>
        </w:tblGridChange>
      </w:tblGrid>
      <w:tr>
        <w:trPr>
          <w:cantSplit w:val="0"/>
          <w:tblHeader w:val="0"/>
        </w:trPr>
        <w:tc>
          <w:tcPr>
            <w:shd w:fill="dbe5f1" w:val="clear"/>
            <w:tcMar>
              <w:top w:w="113.0" w:type="dxa"/>
              <w:bottom w:w="113.0" w:type="dxa"/>
            </w:tcMar>
          </w:tcPr>
          <w:p w:rsidR="00000000" w:rsidDel="00000000" w:rsidP="00000000" w:rsidRDefault="00000000" w:rsidRPr="00000000" w14:paraId="0000007E">
            <w:pPr>
              <w:rPr>
                <w:rFonts w:ascii="Arial" w:cs="Arial" w:eastAsia="Arial" w:hAnsi="Arial"/>
                <w:b w:val="1"/>
              </w:rPr>
            </w:pPr>
            <w:r w:rsidDel="00000000" w:rsidR="00000000" w:rsidRPr="00000000">
              <w:rPr>
                <w:rFonts w:ascii="Arial" w:cs="Arial" w:eastAsia="Arial" w:hAnsi="Arial"/>
                <w:b w:val="1"/>
                <w:rtl w:val="0"/>
              </w:rPr>
              <w:t xml:space="preserve">Special Security or compliance requirements:</w:t>
            </w:r>
          </w:p>
          <w:p w:rsidR="00000000" w:rsidDel="00000000" w:rsidP="00000000" w:rsidRDefault="00000000" w:rsidRPr="00000000" w14:paraId="0000007F">
            <w:pPr>
              <w:jc w:val="both"/>
              <w:rPr>
                <w:rFonts w:ascii="Arial" w:cs="Arial" w:eastAsia="Arial" w:hAnsi="Arial"/>
                <w:b w:val="1"/>
              </w:rPr>
            </w:pPr>
            <w:r w:rsidDel="00000000" w:rsidR="00000000" w:rsidRPr="00000000">
              <w:rPr>
                <w:rFonts w:ascii="Arial" w:cs="Arial" w:eastAsia="Arial" w:hAnsi="Arial"/>
                <w:sz w:val="18"/>
                <w:szCs w:val="18"/>
                <w:rtl w:val="0"/>
              </w:rPr>
              <w:t xml:space="preserve">Include any security, conformance or compliance requirements with which the Services must comply with.</w:t>
            </w:r>
            <w:r w:rsidDel="00000000" w:rsidR="00000000" w:rsidRPr="00000000">
              <w:rPr>
                <w:rtl w:val="0"/>
              </w:rPr>
            </w:r>
          </w:p>
          <w:p w:rsidR="00000000" w:rsidDel="00000000" w:rsidP="00000000" w:rsidRDefault="00000000" w:rsidRPr="00000000" w14:paraId="00000080">
            <w:pPr>
              <w:jc w:val="both"/>
              <w:rPr>
                <w:rFonts w:ascii="Arial" w:cs="Arial" w:eastAsia="Arial" w:hAnsi="Arial"/>
              </w:rPr>
            </w:pPr>
            <w:r w:rsidDel="00000000" w:rsidR="00000000" w:rsidRPr="00000000">
              <w:rPr>
                <w:rFonts w:ascii="Arial" w:cs="Arial" w:eastAsia="Arial" w:hAnsi="Arial"/>
                <w:color w:val="808080"/>
                <w:rtl w:val="0"/>
              </w:rPr>
              <w:t xml:space="preserve">Click here to enter text.</w:t>
            </w:r>
            <w:r w:rsidDel="00000000" w:rsidR="00000000" w:rsidRPr="00000000">
              <w:rPr>
                <w:rtl w:val="0"/>
              </w:rPr>
            </w:r>
          </w:p>
        </w:tc>
      </w:tr>
    </w:tbl>
    <w:p w:rsidR="00000000" w:rsidDel="00000000" w:rsidP="00000000" w:rsidRDefault="00000000" w:rsidRPr="00000000" w14:paraId="00000081">
      <w:pPr>
        <w:jc w:val="both"/>
        <w:rPr>
          <w:rFonts w:ascii="Arial" w:cs="Arial" w:eastAsia="Arial" w:hAnsi="Arial"/>
          <w:sz w:val="4"/>
          <w:szCs w:val="4"/>
        </w:rPr>
      </w:pPr>
      <w:r w:rsidDel="00000000" w:rsidR="00000000" w:rsidRPr="00000000">
        <w:rPr>
          <w:rtl w:val="0"/>
        </w:rPr>
      </w:r>
    </w:p>
    <w:tbl>
      <w:tblPr>
        <w:tblStyle w:val="Table20"/>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632"/>
        <w:tblGridChange w:id="0">
          <w:tblGrid>
            <w:gridCol w:w="9632"/>
          </w:tblGrid>
        </w:tblGridChange>
      </w:tblGrid>
      <w:tr>
        <w:trPr>
          <w:cantSplit w:val="0"/>
          <w:tblHeader w:val="0"/>
        </w:trPr>
        <w:tc>
          <w:tcPr>
            <w:shd w:fill="dbe5f1" w:val="clear"/>
            <w:tcMar>
              <w:top w:w="113.0" w:type="dxa"/>
              <w:bottom w:w="113.0" w:type="dxa"/>
            </w:tcMar>
          </w:tcPr>
          <w:p w:rsidR="00000000" w:rsidDel="00000000" w:rsidP="00000000" w:rsidRDefault="00000000" w:rsidRPr="00000000" w14:paraId="00000082">
            <w:pPr>
              <w:rPr>
                <w:rFonts w:ascii="Arial" w:cs="Arial" w:eastAsia="Arial" w:hAnsi="Arial"/>
                <w:b w:val="1"/>
              </w:rPr>
            </w:pPr>
            <w:r w:rsidDel="00000000" w:rsidR="00000000" w:rsidRPr="00000000">
              <w:rPr>
                <w:rFonts w:ascii="Arial" w:cs="Arial" w:eastAsia="Arial" w:hAnsi="Arial"/>
                <w:b w:val="1"/>
                <w:rtl w:val="0"/>
              </w:rPr>
              <w:t xml:space="preserve">Special Terms:</w:t>
            </w:r>
          </w:p>
          <w:p w:rsidR="00000000" w:rsidDel="00000000" w:rsidP="00000000" w:rsidRDefault="00000000" w:rsidRPr="00000000" w14:paraId="00000083">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Insert any specific contractual provisions below which are hereby incorporated into the Contract. Should the Buyer be eligible for a Government Discount according the Supplier’s eligibility criteria and wish to activate the Government Discount, it should indicate this here and the following variations would then be treated as amending the Order Form and Call-Off Terms:</w:t>
            </w:r>
          </w:p>
          <w:p w:rsidR="00000000" w:rsidDel="00000000" w:rsidP="00000000" w:rsidRDefault="00000000" w:rsidRPr="00000000" w14:paraId="00000084">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85">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Government Discount(s)</w:t>
            </w:r>
          </w:p>
          <w:p w:rsidR="00000000" w:rsidDel="00000000" w:rsidP="00000000" w:rsidRDefault="00000000" w:rsidRPr="00000000" w14:paraId="00000086">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87">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88">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89">
            <w:pPr>
              <w:jc w:val="both"/>
              <w:rPr>
                <w:rFonts w:ascii="Arial" w:cs="Arial" w:eastAsia="Arial" w:hAnsi="Arial"/>
                <w:b w:val="1"/>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i w:val="1"/>
                <w:sz w:val="18"/>
                <w:szCs w:val="18"/>
                <w:highlight w:val="yellow"/>
                <w:rtl w:val="0"/>
              </w:rPr>
              <w:t xml:space="preserve">[</w:t>
            </w:r>
            <w:r w:rsidDel="00000000" w:rsidR="00000000" w:rsidRPr="00000000">
              <w:rPr>
                <w:rFonts w:ascii="Arial" w:cs="Arial" w:eastAsia="Arial" w:hAnsi="Arial"/>
                <w:b w:val="1"/>
                <w:i w:val="1"/>
                <w:sz w:val="18"/>
                <w:szCs w:val="18"/>
                <w:highlight w:val="yellow"/>
                <w:rtl w:val="0"/>
              </w:rPr>
              <w:t xml:space="preserve">Guidance Note</w:t>
            </w:r>
            <w:r w:rsidDel="00000000" w:rsidR="00000000" w:rsidRPr="00000000">
              <w:rPr>
                <w:rFonts w:ascii="Arial" w:cs="Arial" w:eastAsia="Arial" w:hAnsi="Arial"/>
                <w:i w:val="1"/>
                <w:sz w:val="18"/>
                <w:szCs w:val="18"/>
                <w:highlight w:val="yellow"/>
                <w:rtl w:val="0"/>
              </w:rPr>
              <w:t xml:space="preserve">: any Special Terms other than those relating to the activation of a Government Discount as detailed above must be agreed at the instigation of the Buyer and must have previously been included within a further competition held under the Framework Agreement and may only be used to augment and supplement the terms within this template Order Form and the template Professional Services Call-Off Terms – categorically no substantial alterations are permitted.]</w:t>
            </w:r>
            <w:r w:rsidDel="00000000" w:rsidR="00000000" w:rsidRPr="00000000">
              <w:rPr>
                <w:rtl w:val="0"/>
              </w:rPr>
            </w:r>
          </w:p>
          <w:p w:rsidR="00000000" w:rsidDel="00000000" w:rsidP="00000000" w:rsidRDefault="00000000" w:rsidRPr="00000000" w14:paraId="0000008A">
            <w:pPr>
              <w:rPr>
                <w:rFonts w:ascii="Arial" w:cs="Arial" w:eastAsia="Arial" w:hAnsi="Arial"/>
                <w:b w:val="1"/>
              </w:rPr>
            </w:pPr>
            <w:r w:rsidDel="00000000" w:rsidR="00000000" w:rsidRPr="00000000">
              <w:rPr>
                <w:rFonts w:ascii="Arial" w:cs="Arial" w:eastAsia="Arial" w:hAnsi="Arial"/>
                <w:color w:val="808080"/>
                <w:rtl w:val="0"/>
              </w:rPr>
              <w:t xml:space="preserve">Click here to enter text.</w:t>
            </w:r>
            <w:r w:rsidDel="00000000" w:rsidR="00000000" w:rsidRPr="00000000">
              <w:rPr>
                <w:rtl w:val="0"/>
              </w:rPr>
            </w:r>
          </w:p>
        </w:tc>
      </w:tr>
    </w:tbl>
    <w:p w:rsidR="00000000" w:rsidDel="00000000" w:rsidP="00000000" w:rsidRDefault="00000000" w:rsidRPr="00000000" w14:paraId="0000008B">
      <w:pPr>
        <w:keepNext w:val="1"/>
        <w:spacing w:before="24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Services:</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before="120" w:lineRule="auto"/>
        <w:ind w:left="786"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This Order Form is for the Services set out or referred to below. It is acknowledged by the Parties that the volume of the Services consumed by the Buyer and/or Buyer Users may vary during the Contract as provided for below.</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360" w:before="120" w:lineRule="auto"/>
        <w:ind w:left="786"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Please provide details of all Services required to be in scope of the Contract with appropriate references, where available, from the Catalogue as defined in Schedule 1 (Definitions) of the Framework Agreement.</w:t>
      </w:r>
    </w:p>
    <w:tbl>
      <w:tblPr>
        <w:tblStyle w:val="Table21"/>
        <w:tblW w:w="96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8"/>
        <w:gridCol w:w="7371"/>
        <w:tblGridChange w:id="0">
          <w:tblGrid>
            <w:gridCol w:w="2258"/>
            <w:gridCol w:w="7371"/>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8E">
            <w:pPr>
              <w:spacing w:after="120" w:before="120" w:lineRule="auto"/>
              <w:rPr>
                <w:rFonts w:ascii="Arial" w:cs="Arial" w:eastAsia="Arial" w:hAnsi="Arial"/>
                <w:b w:val="1"/>
                <w:sz w:val="20"/>
                <w:szCs w:val="20"/>
                <w:highlight w:val="yellow"/>
              </w:rPr>
            </w:pPr>
            <w:r w:rsidDel="00000000" w:rsidR="00000000" w:rsidRPr="00000000">
              <w:rPr>
                <w:rFonts w:ascii="Arial" w:cs="Arial" w:eastAsia="Arial" w:hAnsi="Arial"/>
                <w:b w:val="1"/>
                <w:sz w:val="20"/>
                <w:szCs w:val="20"/>
                <w:rtl w:val="0"/>
              </w:rPr>
              <w:t xml:space="preserve">Services required:</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F">
            <w:pPr>
              <w:spacing w:after="120" w:before="12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Services to be provided by the Supplier: please see Attachment 1 (Service Descriptions).</w:t>
            </w:r>
          </w:p>
          <w:p w:rsidR="00000000" w:rsidDel="00000000" w:rsidP="00000000" w:rsidRDefault="00000000" w:rsidRPr="00000000" w14:paraId="00000090">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this must explicitly include the service type (e.g. Reserved Instance, PAYG etc. – these cannot be included by way of hyperlink)]</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91">
            <w:pPr>
              <w:spacing w:after="120" w:before="120" w:lineRule="auto"/>
              <w:rPr>
                <w:rFonts w:ascii="Arial" w:cs="Arial" w:eastAsia="Arial" w:hAnsi="Arial"/>
                <w:b w:val="1"/>
                <w:sz w:val="20"/>
                <w:szCs w:val="20"/>
                <w:highlight w:val="yellow"/>
              </w:rPr>
            </w:pPr>
            <w:bookmarkStart w:colFirst="0" w:colLast="0" w:name="_heading=h.1fob9te" w:id="5"/>
            <w:bookmarkEnd w:id="5"/>
            <w:r w:rsidDel="00000000" w:rsidR="00000000" w:rsidRPr="00000000">
              <w:rPr>
                <w:rFonts w:ascii="Arial" w:cs="Arial" w:eastAsia="Arial" w:hAnsi="Arial"/>
                <w:b w:val="1"/>
                <w:sz w:val="20"/>
                <w:szCs w:val="20"/>
                <w:rtl w:val="0"/>
              </w:rPr>
              <w:t xml:space="preserve">Geographical limitations on the location(s) from which the Services will be provided:</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2">
            <w:pPr>
              <w:widowControl w:val="0"/>
              <w:pBdr>
                <w:top w:space="0" w:sz="0" w:val="nil"/>
                <w:left w:space="0" w:sz="0" w:val="nil"/>
                <w:bottom w:space="0" w:sz="0" w:val="nil"/>
                <w:right w:space="0" w:sz="0" w:val="nil"/>
                <w:between w:space="0" w:sz="0" w:val="nil"/>
              </w:pBdr>
              <w:ind w:left="135"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b w:val="1"/>
                <w:i w:val="1"/>
                <w:color w:val="000000"/>
                <w:sz w:val="20"/>
                <w:szCs w:val="20"/>
                <w:highlight w:val="yellow"/>
                <w:rtl w:val="0"/>
              </w:rPr>
              <w:t xml:space="preserve">Guidance Note</w:t>
            </w:r>
            <w:r w:rsidDel="00000000" w:rsidR="00000000" w:rsidRPr="00000000">
              <w:rPr>
                <w:rFonts w:ascii="Arial" w:cs="Arial" w:eastAsia="Arial" w:hAnsi="Arial"/>
                <w:color w:val="000000"/>
                <w:sz w:val="20"/>
                <w:szCs w:val="20"/>
                <w:highlight w:val="yellow"/>
                <w:rtl w:val="0"/>
              </w:rPr>
              <w:t xml:space="preserve">: </w:t>
            </w:r>
            <w:r w:rsidDel="00000000" w:rsidR="00000000" w:rsidRPr="00000000">
              <w:rPr>
                <w:rFonts w:ascii="Arial" w:cs="Arial" w:eastAsia="Arial" w:hAnsi="Arial"/>
                <w:i w:val="1"/>
                <w:color w:val="000000"/>
                <w:sz w:val="20"/>
                <w:szCs w:val="20"/>
                <w:highlight w:val="yellow"/>
                <w:rtl w:val="0"/>
              </w:rPr>
              <w:t xml:space="preserve">Buyers should not remove the drafting set out below</w:t>
            </w: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093">
            <w:pPr>
              <w:widowControl w:val="0"/>
              <w:pBdr>
                <w:top w:space="0" w:sz="0" w:val="nil"/>
                <w:left w:space="0" w:sz="0" w:val="nil"/>
                <w:bottom w:space="0" w:sz="0" w:val="nil"/>
                <w:right w:space="0" w:sz="0" w:val="nil"/>
                <w:between w:space="0" w:sz="0" w:val="nil"/>
              </w:pBdr>
              <w:ind w:left="135"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94">
            <w:pPr>
              <w:widowControl w:val="0"/>
              <w:pBdr>
                <w:top w:space="0" w:sz="0" w:val="nil"/>
                <w:left w:space="0" w:sz="0" w:val="nil"/>
                <w:bottom w:space="0" w:sz="0" w:val="nil"/>
                <w:right w:space="0" w:sz="0" w:val="nil"/>
                <w:between w:space="0" w:sz="0" w:val="nil"/>
              </w:pBdr>
              <w:ind w:left="135"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It is acknowledged that: </w:t>
            </w:r>
          </w:p>
          <w:p w:rsidR="00000000" w:rsidDel="00000000" w:rsidP="00000000" w:rsidRDefault="00000000" w:rsidRPr="00000000" w14:paraId="00000095">
            <w:pPr>
              <w:widowControl w:val="0"/>
              <w:pBdr>
                <w:top w:space="0" w:sz="0" w:val="nil"/>
                <w:left w:space="0" w:sz="0" w:val="nil"/>
                <w:bottom w:space="0" w:sz="0" w:val="nil"/>
                <w:right w:space="0" w:sz="0" w:val="nil"/>
                <w:between w:space="0" w:sz="0" w:val="nil"/>
              </w:pBdr>
              <w:spacing w:line="230" w:lineRule="auto"/>
              <w:ind w:left="722" w:right="43" w:hanging="59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 the Buyer is responsible for selecting the country and/or more specific geographic region(s) from which the Services are to be provide and/or within which it permits the Supplier to process Buyer Content (including  Personal Data); and</w:t>
            </w:r>
          </w:p>
          <w:p w:rsidR="00000000" w:rsidDel="00000000" w:rsidP="00000000" w:rsidRDefault="00000000" w:rsidRPr="00000000" w14:paraId="00000096">
            <w:pPr>
              <w:widowControl w:val="0"/>
              <w:pBdr>
                <w:top w:space="0" w:sz="0" w:val="nil"/>
                <w:left w:space="0" w:sz="0" w:val="nil"/>
                <w:bottom w:space="0" w:sz="0" w:val="nil"/>
                <w:right w:space="0" w:sz="0" w:val="nil"/>
                <w:between w:space="0" w:sz="0" w:val="nil"/>
              </w:pBdr>
              <w:spacing w:line="230" w:lineRule="auto"/>
              <w:ind w:left="722" w:right="43" w:hanging="59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(b) the Supplier is responsible for ensuring that the Services are only provided  and/or Buyer Content is only located within the country(ries) and/or more  specific geographic region(s) instructed by the Buyer from time to time in  accordance with this Contract, except as otherwise agreed in writing by the Parties. </w:t>
            </w:r>
          </w:p>
          <w:p w:rsidR="00000000" w:rsidDel="00000000" w:rsidP="00000000" w:rsidRDefault="00000000" w:rsidRPr="00000000" w14:paraId="00000097">
            <w:pPr>
              <w:widowControl w:val="0"/>
              <w:pBdr>
                <w:top w:space="0" w:sz="0" w:val="nil"/>
                <w:left w:space="0" w:sz="0" w:val="nil"/>
                <w:bottom w:space="0" w:sz="0" w:val="nil"/>
                <w:right w:space="0" w:sz="0" w:val="nil"/>
                <w:between w:space="0" w:sz="0" w:val="nil"/>
              </w:pBdr>
              <w:spacing w:before="245" w:line="230" w:lineRule="auto"/>
              <w:ind w:left="124" w:right="43" w:hanging="4.0000000000000036"/>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As at the Commencement Date the Buyer instructs the Supplier that the Services are only delivered from data centres sited in the countries and/or more specific geographical regions listed below: </w:t>
            </w:r>
          </w:p>
          <w:p w:rsidR="00000000" w:rsidDel="00000000" w:rsidP="00000000" w:rsidRDefault="00000000" w:rsidRPr="00000000" w14:paraId="00000098">
            <w:pPr>
              <w:widowControl w:val="0"/>
              <w:pBdr>
                <w:top w:space="0" w:sz="0" w:val="nil"/>
                <w:left w:space="0" w:sz="0" w:val="nil"/>
                <w:bottom w:space="0" w:sz="0" w:val="nil"/>
                <w:right w:space="0" w:sz="0" w:val="nil"/>
                <w:between w:space="0" w:sz="0" w:val="nil"/>
              </w:pBdr>
              <w:spacing w:before="123" w:line="231" w:lineRule="auto"/>
              <w:ind w:left="130" w:right="43" w:hanging="8.000000000000007"/>
              <w:rPr>
                <w:rFonts w:ascii="Arial" w:cs="Arial" w:eastAsia="Arial" w:hAnsi="Arial"/>
                <w:i w:val="1"/>
                <w:color w:val="000000"/>
                <w:sz w:val="20"/>
                <w:szCs w:val="20"/>
              </w:rPr>
            </w:pPr>
            <w:r w:rsidDel="00000000" w:rsidR="00000000" w:rsidRPr="00000000">
              <w:rPr>
                <w:rFonts w:ascii="Arial" w:cs="Arial" w:eastAsia="Arial" w:hAnsi="Arial"/>
                <w:i w:val="1"/>
                <w:color w:val="000000"/>
                <w:sz w:val="20"/>
                <w:szCs w:val="20"/>
                <w:highlight w:val="yellow"/>
                <w:rtl w:val="0"/>
              </w:rPr>
              <w:t xml:space="preserve">[</w:t>
            </w:r>
            <w:r w:rsidDel="00000000" w:rsidR="00000000" w:rsidRPr="00000000">
              <w:rPr>
                <w:rFonts w:ascii="Arial" w:cs="Arial" w:eastAsia="Arial" w:hAnsi="Arial"/>
                <w:b w:val="1"/>
                <w:i w:val="1"/>
                <w:color w:val="000000"/>
                <w:sz w:val="20"/>
                <w:szCs w:val="20"/>
                <w:highlight w:val="yellow"/>
                <w:rtl w:val="0"/>
              </w:rPr>
              <w:t xml:space="preserve">Guidance Note</w:t>
            </w:r>
            <w:r w:rsidDel="00000000" w:rsidR="00000000" w:rsidRPr="00000000">
              <w:rPr>
                <w:rFonts w:ascii="Arial" w:cs="Arial" w:eastAsia="Arial" w:hAnsi="Arial"/>
                <w:i w:val="1"/>
                <w:color w:val="000000"/>
                <w:sz w:val="20"/>
                <w:szCs w:val="20"/>
                <w:highlight w:val="yellow"/>
                <w:rtl w:val="0"/>
              </w:rPr>
              <w:t xml:space="preserve">: include details of the country and/or more specific region(s)</w:t>
            </w:r>
            <w:r w:rsidDel="00000000" w:rsidR="00000000" w:rsidRPr="00000000">
              <w:rPr>
                <w:rFonts w:ascii="Arial" w:cs="Arial" w:eastAsia="Arial" w:hAnsi="Arial"/>
                <w:i w:val="1"/>
                <w:color w:val="000000"/>
                <w:sz w:val="20"/>
                <w:szCs w:val="20"/>
                <w:rtl w:val="0"/>
              </w:rPr>
              <w:t xml:space="preserve"> </w:t>
            </w:r>
            <w:r w:rsidDel="00000000" w:rsidR="00000000" w:rsidRPr="00000000">
              <w:rPr>
                <w:rFonts w:ascii="Arial" w:cs="Arial" w:eastAsia="Arial" w:hAnsi="Arial"/>
                <w:i w:val="1"/>
                <w:color w:val="000000"/>
                <w:sz w:val="20"/>
                <w:szCs w:val="20"/>
                <w:highlight w:val="yellow"/>
                <w:rtl w:val="0"/>
              </w:rPr>
              <w:t xml:space="preserve">where Buyer Content (including any Personal Data) may be Processed (including </w:t>
            </w:r>
            <w:r w:rsidDel="00000000" w:rsidR="00000000" w:rsidRPr="00000000">
              <w:rPr>
                <w:rFonts w:ascii="Arial" w:cs="Arial" w:eastAsia="Arial" w:hAnsi="Arial"/>
                <w:i w:val="1"/>
                <w:color w:val="000000"/>
                <w:sz w:val="20"/>
                <w:szCs w:val="20"/>
                <w:rtl w:val="0"/>
              </w:rPr>
              <w:t xml:space="preserve"> </w:t>
            </w:r>
            <w:r w:rsidDel="00000000" w:rsidR="00000000" w:rsidRPr="00000000">
              <w:rPr>
                <w:rFonts w:ascii="Arial" w:cs="Arial" w:eastAsia="Arial" w:hAnsi="Arial"/>
                <w:i w:val="1"/>
                <w:color w:val="000000"/>
                <w:sz w:val="20"/>
                <w:szCs w:val="20"/>
                <w:highlight w:val="yellow"/>
                <w:rtl w:val="0"/>
              </w:rPr>
              <w:t xml:space="preserve">stored). If no restrictions then leave blank]</w:t>
            </w:r>
            <w:r w:rsidDel="00000000" w:rsidR="00000000" w:rsidRPr="00000000">
              <w:rPr>
                <w:rFonts w:ascii="Arial" w:cs="Arial" w:eastAsia="Arial" w:hAnsi="Arial"/>
                <w:i w:val="1"/>
                <w:color w:val="000000"/>
                <w:sz w:val="20"/>
                <w:szCs w:val="20"/>
                <w:rtl w:val="0"/>
              </w:rPr>
              <w:t xml:space="preserve"> </w:t>
            </w:r>
          </w:p>
          <w:p w:rsidR="00000000" w:rsidDel="00000000" w:rsidP="00000000" w:rsidRDefault="00000000" w:rsidRPr="00000000" w14:paraId="00000099">
            <w:pPr>
              <w:widowControl w:val="0"/>
              <w:pBdr>
                <w:top w:space="0" w:sz="0" w:val="nil"/>
                <w:left w:space="0" w:sz="0" w:val="nil"/>
                <w:bottom w:space="0" w:sz="0" w:val="nil"/>
                <w:right w:space="0" w:sz="0" w:val="nil"/>
                <w:between w:space="0" w:sz="0" w:val="nil"/>
              </w:pBdr>
              <w:spacing w:before="125" w:lineRule="auto"/>
              <w:ind w:left="126"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highlight w:val="white"/>
                <w:rtl w:val="0"/>
              </w:rPr>
              <w:t xml:space="preserve">Country(ies):</w:t>
            </w:r>
            <w:r w:rsidDel="00000000" w:rsidR="00000000" w:rsidRPr="00000000">
              <w:rPr>
                <w:rFonts w:ascii="Arial" w:cs="Arial" w:eastAsia="Arial" w:hAnsi="Arial"/>
                <w:b w:val="1"/>
                <w:color w:val="000000"/>
                <w:sz w:val="20"/>
                <w:szCs w:val="20"/>
                <w:rtl w:val="0"/>
              </w:rPr>
              <w:t xml:space="preserve"> </w:t>
            </w:r>
          </w:p>
          <w:p w:rsidR="00000000" w:rsidDel="00000000" w:rsidP="00000000" w:rsidRDefault="00000000" w:rsidRPr="00000000" w14:paraId="0000009A">
            <w:pPr>
              <w:widowControl w:val="0"/>
              <w:pBdr>
                <w:top w:space="0" w:sz="0" w:val="nil"/>
                <w:left w:space="0" w:sz="0" w:val="nil"/>
                <w:bottom w:space="0" w:sz="0" w:val="nil"/>
                <w:right w:space="0" w:sz="0" w:val="nil"/>
                <w:between w:space="0" w:sz="0" w:val="nil"/>
              </w:pBdr>
              <w:spacing w:before="117" w:lineRule="auto"/>
              <w:ind w:left="121" w:firstLine="0"/>
              <w:rPr>
                <w:rFonts w:ascii="Arial" w:cs="Arial" w:eastAsia="Arial" w:hAnsi="Arial"/>
                <w:i w:val="1"/>
                <w:color w:val="000000"/>
                <w:sz w:val="20"/>
                <w:szCs w:val="20"/>
              </w:rPr>
            </w:pPr>
            <w:r w:rsidDel="00000000" w:rsidR="00000000" w:rsidRPr="00000000">
              <w:rPr>
                <w:rFonts w:ascii="Arial" w:cs="Arial" w:eastAsia="Arial" w:hAnsi="Arial"/>
                <w:i w:val="1"/>
                <w:color w:val="000000"/>
                <w:sz w:val="20"/>
                <w:szCs w:val="20"/>
                <w:highlight w:val="yellow"/>
                <w:rtl w:val="0"/>
              </w:rPr>
              <w:t xml:space="preserve">[insert name(s)]</w:t>
            </w:r>
            <w:r w:rsidDel="00000000" w:rsidR="00000000" w:rsidRPr="00000000">
              <w:rPr>
                <w:rFonts w:ascii="Arial" w:cs="Arial" w:eastAsia="Arial" w:hAnsi="Arial"/>
                <w:i w:val="1"/>
                <w:color w:val="000000"/>
                <w:sz w:val="20"/>
                <w:szCs w:val="20"/>
                <w:rtl w:val="0"/>
              </w:rPr>
              <w:t xml:space="preserve"> </w:t>
            </w:r>
          </w:p>
          <w:p w:rsidR="00000000" w:rsidDel="00000000" w:rsidP="00000000" w:rsidRDefault="00000000" w:rsidRPr="00000000" w14:paraId="0000009B">
            <w:pPr>
              <w:widowControl w:val="0"/>
              <w:pBdr>
                <w:top w:space="0" w:sz="0" w:val="nil"/>
                <w:left w:space="0" w:sz="0" w:val="nil"/>
                <w:bottom w:space="0" w:sz="0" w:val="nil"/>
                <w:right w:space="0" w:sz="0" w:val="nil"/>
                <w:between w:space="0" w:sz="0" w:val="nil"/>
              </w:pBdr>
              <w:spacing w:before="115" w:lineRule="auto"/>
              <w:ind w:left="131"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highlight w:val="white"/>
                <w:rtl w:val="0"/>
              </w:rPr>
              <w:t xml:space="preserve">More specific geographical region(s):</w:t>
            </w:r>
            <w:r w:rsidDel="00000000" w:rsidR="00000000" w:rsidRPr="00000000">
              <w:rPr>
                <w:rFonts w:ascii="Arial" w:cs="Arial" w:eastAsia="Arial" w:hAnsi="Arial"/>
                <w:b w:val="1"/>
                <w:color w:val="000000"/>
                <w:sz w:val="20"/>
                <w:szCs w:val="20"/>
                <w:rtl w:val="0"/>
              </w:rPr>
              <w:t xml:space="preserve"> </w:t>
            </w:r>
          </w:p>
          <w:p w:rsidR="00000000" w:rsidDel="00000000" w:rsidP="00000000" w:rsidRDefault="00000000" w:rsidRPr="00000000" w14:paraId="0000009C">
            <w:pPr>
              <w:widowControl w:val="0"/>
              <w:pBdr>
                <w:top w:space="0" w:sz="0" w:val="nil"/>
                <w:left w:space="0" w:sz="0" w:val="nil"/>
                <w:bottom w:space="0" w:sz="0" w:val="nil"/>
                <w:right w:space="0" w:sz="0" w:val="nil"/>
                <w:between w:space="0" w:sz="0" w:val="nil"/>
              </w:pBdr>
              <w:spacing w:before="118" w:lineRule="auto"/>
              <w:ind w:left="121" w:firstLine="0"/>
              <w:rPr>
                <w:rFonts w:ascii="Arial" w:cs="Arial" w:eastAsia="Arial" w:hAnsi="Arial"/>
                <w:i w:val="1"/>
                <w:color w:val="000000"/>
                <w:sz w:val="20"/>
                <w:szCs w:val="20"/>
              </w:rPr>
            </w:pPr>
            <w:r w:rsidDel="00000000" w:rsidR="00000000" w:rsidRPr="00000000">
              <w:rPr>
                <w:rFonts w:ascii="Arial" w:cs="Arial" w:eastAsia="Arial" w:hAnsi="Arial"/>
                <w:i w:val="1"/>
                <w:color w:val="000000"/>
                <w:sz w:val="20"/>
                <w:szCs w:val="20"/>
                <w:highlight w:val="yellow"/>
                <w:rtl w:val="0"/>
              </w:rPr>
              <w:t xml:space="preserve">[insert location(s)]</w:t>
            </w:r>
            <w:r w:rsidDel="00000000" w:rsidR="00000000" w:rsidRPr="00000000">
              <w:rPr>
                <w:rFonts w:ascii="Arial" w:cs="Arial" w:eastAsia="Arial" w:hAnsi="Arial"/>
                <w:i w:val="1"/>
                <w:color w:val="000000"/>
                <w:sz w:val="20"/>
                <w:szCs w:val="20"/>
                <w:rtl w:val="0"/>
              </w:rPr>
              <w:t xml:space="preserve"> </w:t>
            </w:r>
          </w:p>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spacing w:before="120" w:lineRule="auto"/>
              <w:ind w:left="125"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Other than the exceptions listed above the Supplier may only: </w:t>
            </w:r>
          </w:p>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spacing w:before="117" w:line="231" w:lineRule="auto"/>
              <w:ind w:left="130" w:right="43"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 change the countries and/or more specific geographical region(s) from which  it provides the Services; and/or </w:t>
            </w:r>
          </w:p>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spacing w:before="122" w:lineRule="auto"/>
              <w:ind w:left="131"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(b) move the processing of Buyer Content, </w:t>
            </w:r>
          </w:p>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spacing w:before="117" w:line="230" w:lineRule="auto"/>
              <w:ind w:left="120" w:right="43" w:firstLine="1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either case to a different country and/or more specific geographical region(s),  in accordance with the prior written instructions of the Buyer Authorised  Representative which instructions shall be deemed to include where the Buyer (by  a person appropriately authorised [</w:t>
            </w:r>
            <w:r w:rsidDel="00000000" w:rsidR="00000000" w:rsidRPr="00000000">
              <w:rPr>
                <w:rFonts w:ascii="Arial" w:cs="Arial" w:eastAsia="Arial" w:hAnsi="Arial"/>
                <w:color w:val="000000"/>
                <w:sz w:val="20"/>
                <w:szCs w:val="20"/>
                <w:highlight w:val="yellow"/>
                <w:rtl w:val="0"/>
              </w:rPr>
              <w:t xml:space="preserve">on the Supplier Portal</w:t>
            </w:r>
            <w:r w:rsidDel="00000000" w:rsidR="00000000" w:rsidRPr="00000000">
              <w:rPr>
                <w:rFonts w:ascii="Arial" w:cs="Arial" w:eastAsia="Arial" w:hAnsi="Arial"/>
                <w:color w:val="000000"/>
                <w:sz w:val="20"/>
                <w:szCs w:val="20"/>
                <w:rtl w:val="0"/>
              </w:rPr>
              <w:t xml:space="preserve">] to do so on behalf of  the Buyer) where the Buyer actively requires the Services to be delivered in</w:t>
            </w:r>
          </w:p>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spacing w:before="117" w:line="230" w:lineRule="auto"/>
              <w:ind w:left="120" w:right="43" w:firstLine="1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spacing w:before="5" w:line="231" w:lineRule="auto"/>
              <w:ind w:left="124" w:right="43"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and/or or Buyer Content to be moved to a country and/or more specific geographic region(s) other than the countries and/or more specific geographic region(s) as previously instructed in writing by the Buyer. </w:t>
            </w:r>
          </w:p>
          <w:p w:rsidR="00000000" w:rsidDel="00000000" w:rsidP="00000000" w:rsidRDefault="00000000" w:rsidRPr="00000000" w14:paraId="000000A3">
            <w:pPr>
              <w:widowControl w:val="0"/>
              <w:pBdr>
                <w:top w:space="0" w:sz="0" w:val="nil"/>
                <w:left w:space="0" w:sz="0" w:val="nil"/>
                <w:bottom w:space="0" w:sz="0" w:val="nil"/>
                <w:right w:space="0" w:sz="0" w:val="nil"/>
                <w:between w:space="0" w:sz="0" w:val="nil"/>
              </w:pBdr>
              <w:spacing w:before="154" w:lineRule="auto"/>
              <w:ind w:left="132" w:firstLine="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Restricted Country</w:t>
            </w:r>
            <w:r w:rsidDel="00000000" w:rsidR="00000000" w:rsidRPr="00000000">
              <w:rPr>
                <w:rFonts w:ascii="Arial" w:cs="Arial" w:eastAsia="Arial" w:hAnsi="Arial"/>
                <w:color w:val="000000"/>
                <w:sz w:val="20"/>
                <w:szCs w:val="20"/>
                <w:rtl w:val="0"/>
              </w:rPr>
              <w:t xml:space="preserve">: </w:t>
            </w:r>
            <w:sdt>
              <w:sdtPr>
                <w:tag w:val="goog_rdk_0"/>
              </w:sdtPr>
              <w:sdtContent>
                <w:r w:rsidDel="00000000" w:rsidR="00000000" w:rsidRPr="00000000">
                  <w:rPr>
                    <w:rFonts w:ascii="Arial Unicode MS" w:cs="Arial Unicode MS" w:eastAsia="Arial Unicode MS" w:hAnsi="Arial Unicode MS"/>
                    <w:color w:val="000000"/>
                    <w:sz w:val="20"/>
                    <w:szCs w:val="20"/>
                    <w:rtl w:val="0"/>
                  </w:rPr>
                  <w:t xml:space="preserve">☐</w:t>
                </w:r>
              </w:sdtContent>
            </w:sdt>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0A4">
            <w:pPr>
              <w:spacing w:after="120" w:before="120" w:lineRule="auto"/>
              <w:jc w:val="both"/>
              <w:rPr>
                <w:rFonts w:ascii="Arial" w:cs="Arial" w:eastAsia="Arial" w:hAnsi="Arial"/>
                <w:b w:val="1"/>
                <w:i w:val="1"/>
                <w:sz w:val="20"/>
                <w:szCs w:val="20"/>
                <w:highlight w:val="yellow"/>
              </w:rPr>
            </w:pPr>
            <w:r w:rsidDel="00000000" w:rsidR="00000000" w:rsidRPr="00000000">
              <w:rPr>
                <w:rFonts w:ascii="Arial" w:cs="Arial" w:eastAsia="Arial" w:hAnsi="Arial"/>
                <w:i w:val="1"/>
                <w:color w:val="000000"/>
                <w:sz w:val="20"/>
                <w:szCs w:val="20"/>
                <w:highlight w:val="yellow"/>
                <w:rtl w:val="0"/>
              </w:rPr>
              <w:t xml:space="preserve">[</w:t>
            </w:r>
            <w:r w:rsidDel="00000000" w:rsidR="00000000" w:rsidRPr="00000000">
              <w:rPr>
                <w:rFonts w:ascii="Arial" w:cs="Arial" w:eastAsia="Arial" w:hAnsi="Arial"/>
                <w:b w:val="1"/>
                <w:i w:val="1"/>
                <w:color w:val="000000"/>
                <w:sz w:val="20"/>
                <w:szCs w:val="20"/>
                <w:highlight w:val="yellow"/>
                <w:rtl w:val="0"/>
              </w:rPr>
              <w:t xml:space="preserve">Guidance Note</w:t>
            </w:r>
            <w:r w:rsidDel="00000000" w:rsidR="00000000" w:rsidRPr="00000000">
              <w:rPr>
                <w:rFonts w:ascii="Arial" w:cs="Arial" w:eastAsia="Arial" w:hAnsi="Arial"/>
                <w:i w:val="1"/>
                <w:color w:val="000000"/>
                <w:sz w:val="20"/>
                <w:szCs w:val="20"/>
                <w:highlight w:val="yellow"/>
                <w:rtl w:val="0"/>
              </w:rPr>
              <w:t xml:space="preserve">: where data is to be processed in a Restricted Country ensure </w:t>
            </w:r>
            <w:r w:rsidDel="00000000" w:rsidR="00000000" w:rsidRPr="00000000">
              <w:rPr>
                <w:rFonts w:ascii="Arial" w:cs="Arial" w:eastAsia="Arial" w:hAnsi="Arial"/>
                <w:i w:val="1"/>
                <w:color w:val="000000"/>
                <w:sz w:val="20"/>
                <w:szCs w:val="20"/>
                <w:rtl w:val="0"/>
              </w:rPr>
              <w:t xml:space="preserve"> </w:t>
            </w:r>
            <w:r w:rsidDel="00000000" w:rsidR="00000000" w:rsidRPr="00000000">
              <w:rPr>
                <w:rFonts w:ascii="Arial" w:cs="Arial" w:eastAsia="Arial" w:hAnsi="Arial"/>
                <w:i w:val="1"/>
                <w:color w:val="000000"/>
                <w:sz w:val="20"/>
                <w:szCs w:val="20"/>
                <w:highlight w:val="yellow"/>
                <w:rtl w:val="0"/>
              </w:rPr>
              <w:t xml:space="preserve">this box is ticked to confirm the Supplier’s compliance with Clause 15.4.4(f) of the Professional Services Call-Off Terms]</w:t>
            </w:r>
            <w:r w:rsidDel="00000000" w:rsidR="00000000" w:rsidRPr="00000000">
              <w:rPr>
                <w:rFonts w:ascii="Arial" w:cs="Arial" w:eastAsia="Arial" w:hAnsi="Arial"/>
                <w:b w:val="1"/>
                <w:highlight w:val="yellow"/>
                <w:rtl w:val="0"/>
              </w:rPr>
              <w:t xml:space="preserve">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A5">
            <w:pPr>
              <w:spacing w:after="120" w:before="12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Standards: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6">
            <w:pPr>
              <w:spacing w:after="120" w:before="12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addition to complying with Clause 3.2 of the Professional Services Call-Off Terms, including those Standards set out in Attachment 4 (Schedule of Standards) to this Order Form and the Framework Agreement, the additional standards the Supplier is required to comply with under the Contract are:</w:t>
            </w:r>
          </w:p>
          <w:p w:rsidR="00000000" w:rsidDel="00000000" w:rsidP="00000000" w:rsidRDefault="00000000" w:rsidRPr="00000000" w14:paraId="000000A7">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consider the need to include any applicable sector specific regulatory requirements and confirm agreed position here, including whether the Supplier is required to comply with Cyber Essentials Plus and/or any AI ethical standards.]</w:t>
            </w:r>
          </w:p>
          <w:p w:rsidR="00000000" w:rsidDel="00000000" w:rsidP="00000000" w:rsidRDefault="00000000" w:rsidRPr="00000000" w14:paraId="000000A8">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[insert additional standards (technical or otherwise) here]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A9">
            <w:pPr>
              <w:spacing w:after="120" w:before="12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Service Level Agreement or SLA: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A">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sz w:val="20"/>
                <w:szCs w:val="20"/>
                <w:rtl w:val="0"/>
              </w:rPr>
              <w:t xml:space="preserve">The relevant service levels and availability criteria applicable to each of the Services provided under this Contract are as set out or referred to in Attachment 2 (Service Level Agreement(s)).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AB">
            <w:pPr>
              <w:spacing w:after="120" w:before="12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Services Suspension: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C">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sz w:val="20"/>
                <w:szCs w:val="20"/>
                <w:highlight w:val="yellow"/>
                <w:rtl w:val="0"/>
              </w:rPr>
              <w:t xml:space="preserve">: </w:t>
            </w:r>
            <w:r w:rsidDel="00000000" w:rsidR="00000000" w:rsidRPr="00000000">
              <w:rPr>
                <w:rFonts w:ascii="Arial" w:cs="Arial" w:eastAsia="Arial" w:hAnsi="Arial"/>
                <w:i w:val="1"/>
                <w:sz w:val="20"/>
                <w:szCs w:val="20"/>
                <w:highlight w:val="yellow"/>
                <w:rtl w:val="0"/>
              </w:rPr>
              <w:t xml:space="preserve">this text in square brackets should only be used where additional software is being provided by the Lot 2 Supplier</w:t>
            </w:r>
            <w:r w:rsidDel="00000000" w:rsidR="00000000" w:rsidRPr="00000000">
              <w:rPr>
                <w:rFonts w:ascii="Arial" w:cs="Arial" w:eastAsia="Arial" w:hAnsi="Arial"/>
                <w:sz w:val="20"/>
                <w:szCs w:val="20"/>
                <w:highlight w:val="yellow"/>
                <w:rtl w:val="0"/>
              </w:rPr>
              <w:t xml:space="preserve"> [Notwithstanding any provisions of the AUP (set out in Attachment 7 (Supplier’s Acceptable Use Policy) to this Order Form and/or any other Applicable Supplier Terms</w:t>
            </w:r>
            <w:r w:rsidDel="00000000" w:rsidR="00000000" w:rsidRPr="00000000">
              <w:rPr>
                <w:rFonts w:ascii="Arial" w:cs="Arial" w:eastAsia="Arial" w:hAnsi="Arial"/>
                <w:sz w:val="20"/>
                <w:szCs w:val="20"/>
                <w:rtl w:val="0"/>
              </w:rPr>
              <w:t xml:space="preserve">,] the Supplier may only suspend the Buyer’s and any Buyer User’s access and use of all or the affected part of the Services where and to the extent it is entitled to do so and strictly in accordance with the provisions of Clause 16.7 or 16.8 (Suspension) of the Professional Services Call-Off Terms.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AD">
            <w:pPr>
              <w:spacing w:after="120" w:before="12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On-boarding:</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E">
            <w:pPr>
              <w:spacing w:after="120" w:before="120" w:lineRule="auto"/>
              <w:jc w:val="both"/>
              <w:rPr>
                <w:rFonts w:ascii="Arial" w:cs="Arial" w:eastAsia="Arial" w:hAnsi="Arial"/>
                <w:sz w:val="20"/>
                <w:szCs w:val="20"/>
                <w:highlight w:val="yellow"/>
              </w:rPr>
            </w:pPr>
            <w:r w:rsidDel="00000000" w:rsidR="00000000" w:rsidRPr="00000000">
              <w:rPr>
                <w:rFonts w:ascii="Arial" w:cs="Arial" w:eastAsia="Arial" w:hAnsi="Arial"/>
                <w:sz w:val="20"/>
                <w:szCs w:val="20"/>
                <w:rtl w:val="0"/>
              </w:rPr>
              <w:t xml:space="preserve">The on-boarding for the Contract is the responsibility of the Buyer except as stated here:</w:t>
            </w:r>
            <w:r w:rsidDel="00000000" w:rsidR="00000000" w:rsidRPr="00000000">
              <w:rPr>
                <w:rtl w:val="0"/>
              </w:rPr>
            </w:r>
          </w:p>
          <w:p w:rsidR="00000000" w:rsidDel="00000000" w:rsidP="00000000" w:rsidRDefault="00000000" w:rsidRPr="00000000" w14:paraId="000000AF">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this must be limited to generic and basic Supplier resource only – anything tailored or substantial to be procured separately from the Framework Agreement. Note the types of services excluded from being supplied under Call-Off Contracts are described in Schedule 2 of the Framework Agreement under the heading “Scope of Service Exclusions” (e.g. Professional Services).]</w:t>
            </w:r>
          </w:p>
          <w:p w:rsidR="00000000" w:rsidDel="00000000" w:rsidP="00000000" w:rsidRDefault="00000000" w:rsidRPr="00000000" w14:paraId="000000B0">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sz w:val="20"/>
                <w:szCs w:val="20"/>
                <w:highlight w:val="yellow"/>
                <w:rtl w:val="0"/>
              </w:rPr>
              <w:t xml:space="preserve">[</w:t>
            </w:r>
            <w:r w:rsidDel="00000000" w:rsidR="00000000" w:rsidRPr="00000000">
              <w:rPr>
                <w:rFonts w:ascii="Arial" w:cs="Arial" w:eastAsia="Arial" w:hAnsi="Arial"/>
                <w:i w:val="1"/>
                <w:sz w:val="20"/>
                <w:szCs w:val="20"/>
                <w:highlight w:val="yellow"/>
                <w:rtl w:val="0"/>
              </w:rPr>
              <w:t xml:space="preserve">insert details of Supplier support and assistance (if any) for on-boarding</w:t>
            </w:r>
            <w:r w:rsidDel="00000000" w:rsidR="00000000" w:rsidRPr="00000000">
              <w:rPr>
                <w:rFonts w:ascii="Arial" w:cs="Arial" w:eastAsia="Arial" w:hAnsi="Arial"/>
                <w:sz w:val="20"/>
                <w:szCs w:val="20"/>
                <w:highlight w:val="yellow"/>
                <w:rtl w:val="0"/>
              </w:rPr>
              <w:t xml:space="preserve">]</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B1">
            <w:pPr>
              <w:spacing w:after="120" w:before="12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Off-boarding:</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2">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sz w:val="20"/>
                <w:szCs w:val="20"/>
                <w:rtl w:val="0"/>
              </w:rPr>
              <w:t xml:space="preserve">The off-boarding for the Contract is the responsibility of the Buyer except as stated here</w:t>
            </w:r>
            <w:r w:rsidDel="00000000" w:rsidR="00000000" w:rsidRPr="00000000">
              <w:rPr>
                <w:rFonts w:ascii="Arial" w:cs="Arial" w:eastAsia="Arial" w:hAnsi="Arial"/>
                <w:i w:val="1"/>
                <w:sz w:val="20"/>
                <w:szCs w:val="20"/>
                <w:rtl w:val="0"/>
              </w:rPr>
              <w:t xml:space="preserve">:</w:t>
            </w:r>
            <w:r w:rsidDel="00000000" w:rsidR="00000000" w:rsidRPr="00000000">
              <w:rPr>
                <w:rtl w:val="0"/>
              </w:rPr>
            </w:r>
          </w:p>
          <w:p w:rsidR="00000000" w:rsidDel="00000000" w:rsidP="00000000" w:rsidRDefault="00000000" w:rsidRPr="00000000" w14:paraId="000000B3">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in accordance with Clause 17.3.3(c) of the </w:t>
            </w:r>
            <w:r w:rsidDel="00000000" w:rsidR="00000000" w:rsidRPr="00000000">
              <w:rPr>
                <w:rFonts w:ascii="Arial" w:cs="Arial" w:eastAsia="Arial" w:hAnsi="Arial"/>
                <w:i w:val="1"/>
                <w:color w:val="000000"/>
                <w:sz w:val="20"/>
                <w:szCs w:val="20"/>
                <w:highlight w:val="yellow"/>
                <w:rtl w:val="0"/>
              </w:rPr>
              <w:t xml:space="preserve">Professional Services </w:t>
            </w:r>
            <w:r w:rsidDel="00000000" w:rsidR="00000000" w:rsidRPr="00000000">
              <w:rPr>
                <w:rFonts w:ascii="Arial" w:cs="Arial" w:eastAsia="Arial" w:hAnsi="Arial"/>
                <w:i w:val="1"/>
                <w:sz w:val="20"/>
                <w:szCs w:val="20"/>
                <w:highlight w:val="yellow"/>
                <w:rtl w:val="0"/>
              </w:rPr>
              <w:t xml:space="preserve">Call-Off Terms, include any exit related obligations of the Supplier here. Note this is generic and basic Supplier resource only – anything tailored or substantial must be procured separately from the Framework Agreement. Note the types of services excluded from being supplied under Call-Off Contracts are described in Schedule 2 of the Framework Agreement under the heading “Scope of Service Exclusions” (e.g. ongoing professional services). The type of off-boarding obligations envisaged here includes support and assistance required to enable the Buyer to extract and/or destroy all copies of the Buyer Content and close down the Services and related account administration.]</w:t>
            </w:r>
          </w:p>
          <w:p w:rsidR="00000000" w:rsidDel="00000000" w:rsidP="00000000" w:rsidRDefault="00000000" w:rsidRPr="00000000" w14:paraId="000000B4">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[insert details of Supplier exit related support and assistance]</w:t>
            </w:r>
          </w:p>
          <w:p w:rsidR="00000000" w:rsidDel="00000000" w:rsidP="00000000" w:rsidRDefault="00000000" w:rsidRPr="00000000" w14:paraId="000000B5">
            <w:pPr>
              <w:spacing w:after="120" w:before="12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retention period for Buyer Content set out in Clause 17.3.2(b) of the Professional Services Call-Off Terms shall be amended from 60 (sixty) days to:</w:t>
            </w:r>
          </w:p>
          <w:p w:rsidR="00000000" w:rsidDel="00000000" w:rsidP="00000000" w:rsidRDefault="00000000" w:rsidRPr="00000000" w14:paraId="000000B6">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in accordance with Clause 17.3.2(b) of the </w:t>
            </w:r>
            <w:r w:rsidDel="00000000" w:rsidR="00000000" w:rsidRPr="00000000">
              <w:rPr>
                <w:rFonts w:ascii="Arial" w:cs="Arial" w:eastAsia="Arial" w:hAnsi="Arial"/>
                <w:i w:val="1"/>
                <w:color w:val="000000"/>
                <w:sz w:val="20"/>
                <w:szCs w:val="20"/>
                <w:highlight w:val="yellow"/>
                <w:rtl w:val="0"/>
              </w:rPr>
              <w:t xml:space="preserve">Professional Services </w:t>
            </w:r>
            <w:r w:rsidDel="00000000" w:rsidR="00000000" w:rsidRPr="00000000">
              <w:rPr>
                <w:rFonts w:ascii="Arial" w:cs="Arial" w:eastAsia="Arial" w:hAnsi="Arial"/>
                <w:i w:val="1"/>
                <w:sz w:val="20"/>
                <w:szCs w:val="20"/>
                <w:highlight w:val="yellow"/>
                <w:rtl w:val="0"/>
              </w:rPr>
              <w:t xml:space="preserve">Call-Off Terms, insert option for alternative period for retention of Buyer Content.]</w:t>
            </w:r>
          </w:p>
          <w:p w:rsidR="00000000" w:rsidDel="00000000" w:rsidP="00000000" w:rsidRDefault="00000000" w:rsidRPr="00000000" w14:paraId="000000B7">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[[number of days] ([insert number of days in words]] days. If no change, then delete and insert “N/A”.]</w:t>
            </w:r>
          </w:p>
          <w:p w:rsidR="00000000" w:rsidDel="00000000" w:rsidP="00000000" w:rsidRDefault="00000000" w:rsidRPr="00000000" w14:paraId="000000B8">
            <w:pPr>
              <w:pStyle w:val="Heading2"/>
              <w:keepLines w:val="0"/>
              <w:spacing w:after="120" w:before="120" w:lineRule="auto"/>
              <w:jc w:val="both"/>
              <w:rPr>
                <w:rFonts w:ascii="Arial" w:cs="Arial" w:eastAsia="Arial" w:hAnsi="Arial"/>
                <w:color w:val="000000"/>
                <w:sz w:val="20"/>
                <w:szCs w:val="20"/>
              </w:rPr>
            </w:pPr>
            <w:bookmarkStart w:colFirst="0" w:colLast="0" w:name="_heading=h.3znysh7" w:id="6"/>
            <w:bookmarkEnd w:id="6"/>
            <w:r w:rsidDel="00000000" w:rsidR="00000000" w:rsidRPr="00000000">
              <w:rPr>
                <w:rFonts w:ascii="Arial" w:cs="Arial" w:eastAsia="Arial" w:hAnsi="Arial"/>
                <w:color w:val="000000"/>
                <w:sz w:val="20"/>
                <w:szCs w:val="20"/>
                <w:rtl w:val="0"/>
              </w:rPr>
              <w:t xml:space="preserve">Save where expressly agreed as a Special Term and set out in this Order Form and subject to reimbursement of reasonable charges in accordance with Clause 17.3.2(b) of the Professional Services Call-Off Terms, where the Buyer terminates the contract for material Default, the Supplier may not charge the Buyer and/or any Buyer User any fees, costs or expenses relating to:</w:t>
            </w:r>
          </w:p>
          <w:p w:rsidR="00000000" w:rsidDel="00000000" w:rsidP="00000000" w:rsidRDefault="00000000" w:rsidRPr="00000000" w14:paraId="000000B9">
            <w:pPr>
              <w:pStyle w:val="Heading2"/>
              <w:keepNext w:val="0"/>
              <w:keepLines w:val="0"/>
              <w:numPr>
                <w:ilvl w:val="0"/>
                <w:numId w:val="19"/>
              </w:numPr>
              <w:tabs>
                <w:tab w:val="left" w:leader="none" w:pos="461"/>
              </w:tabs>
              <w:spacing w:after="120" w:before="120" w:lineRule="auto"/>
              <w:ind w:left="461" w:hanging="425"/>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the Buyer’s and/or any Buyer User’s extraction, transfer and/or destruction of Buyer Content whenever and howsoever after such termination; or the Supplier complying with its exit related obligations under the Contract.</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BA">
            <w:pPr>
              <w:spacing w:after="120" w:before="12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Licence Terms: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B">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any applicable licence terms should be inserted here that relate to the Lot 2 Supplier. However, it is anticipated that most Licences shall be granted by the Lot 1 Supplier and set out in the Secondary Order Form. Therefore the Licence should be checked and reflected in both the Primary and Secondary Order Forms</w:t>
            </w:r>
            <w:r w:rsidDel="00000000" w:rsidR="00000000" w:rsidRPr="00000000">
              <w:rPr>
                <w:rFonts w:ascii="Arial" w:cs="Arial" w:eastAsia="Arial" w:hAnsi="Arial"/>
                <w:sz w:val="20"/>
                <w:szCs w:val="20"/>
                <w:rtl w:val="0"/>
              </w:rPr>
              <w:t xml:space="preserve">.]</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BC">
            <w:pPr>
              <w:spacing w:after="120" w:before="12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Force Majeure: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D">
            <w:pPr>
              <w:spacing w:after="120" w:before="12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respect of a Force Majeure event, the reference to 20 Working Days set out in Clause 29.4 of the Professional Services Call-Off Terms shall be shortened to:</w:t>
            </w:r>
          </w:p>
          <w:p w:rsidR="00000000" w:rsidDel="00000000" w:rsidP="00000000" w:rsidRDefault="00000000" w:rsidRPr="00000000" w14:paraId="000000BE">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in accordance with Clause 29.4 of the </w:t>
            </w:r>
            <w:r w:rsidDel="00000000" w:rsidR="00000000" w:rsidRPr="00000000">
              <w:rPr>
                <w:rFonts w:ascii="Arial" w:cs="Arial" w:eastAsia="Arial" w:hAnsi="Arial"/>
                <w:i w:val="1"/>
                <w:color w:val="000000"/>
                <w:sz w:val="20"/>
                <w:szCs w:val="20"/>
                <w:highlight w:val="yellow"/>
                <w:rtl w:val="0"/>
              </w:rPr>
              <w:t xml:space="preserve">Professional Services </w:t>
            </w:r>
            <w:r w:rsidDel="00000000" w:rsidR="00000000" w:rsidRPr="00000000">
              <w:rPr>
                <w:rFonts w:ascii="Arial" w:cs="Arial" w:eastAsia="Arial" w:hAnsi="Arial"/>
                <w:i w:val="1"/>
                <w:sz w:val="20"/>
                <w:szCs w:val="20"/>
                <w:highlight w:val="yellow"/>
                <w:rtl w:val="0"/>
              </w:rPr>
              <w:t xml:space="preserve">Call-Off Terms, where the Buyer requires a shorter period than the default position of 20 Working Days insert that period here.]</w:t>
            </w:r>
          </w:p>
          <w:p w:rsidR="00000000" w:rsidDel="00000000" w:rsidP="00000000" w:rsidRDefault="00000000" w:rsidRPr="00000000" w14:paraId="000000BF">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[[number of working days days] Working Days. If no change, then insert N/A.]</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C0">
            <w:pPr>
              <w:spacing w:after="120" w:before="12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Audit:</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1">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include here any additional audit provisions which the Supplier is required to comply with during the Term.]</w:t>
            </w:r>
          </w:p>
          <w:p w:rsidR="00000000" w:rsidDel="00000000" w:rsidP="00000000" w:rsidRDefault="00000000" w:rsidRPr="00000000" w14:paraId="000000C2">
            <w:pPr>
              <w:spacing w:after="120" w:before="12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addition to the audit rights set out in Clause 13 of the Professional Services Call-Off Terms, the following additional audit rights shall apply to the Contract:</w:t>
            </w:r>
          </w:p>
          <w:p w:rsidR="00000000" w:rsidDel="00000000" w:rsidP="00000000" w:rsidRDefault="00000000" w:rsidRPr="00000000" w14:paraId="000000C3">
            <w:pPr>
              <w:spacing w:after="120" w:before="120" w:lineRule="auto"/>
              <w:jc w:val="both"/>
              <w:rPr>
                <w:rFonts w:ascii="Arial" w:cs="Arial" w:eastAsia="Arial" w:hAnsi="Arial"/>
                <w:i w:val="1"/>
                <w:sz w:val="20"/>
                <w:szCs w:val="20"/>
              </w:rPr>
            </w:pPr>
            <w:r w:rsidDel="00000000" w:rsidR="00000000" w:rsidRPr="00000000">
              <w:rPr>
                <w:rFonts w:ascii="Arial" w:cs="Arial" w:eastAsia="Arial" w:hAnsi="Arial"/>
                <w:i w:val="1"/>
                <w:sz w:val="20"/>
                <w:szCs w:val="20"/>
                <w:highlight w:val="yellow"/>
                <w:rtl w:val="0"/>
              </w:rPr>
              <w:t xml:space="preserve">[insert details or if there are no additional audit rights, insert N/A]</w:t>
            </w:r>
            <w:r w:rsidDel="00000000" w:rsidR="00000000" w:rsidRPr="00000000">
              <w:rPr>
                <w:rtl w:val="0"/>
              </w:rPr>
            </w:r>
          </w:p>
          <w:p w:rsidR="00000000" w:rsidDel="00000000" w:rsidP="00000000" w:rsidRDefault="00000000" w:rsidRPr="00000000" w14:paraId="000000C4">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sz w:val="20"/>
                <w:szCs w:val="20"/>
                <w:rtl w:val="0"/>
              </w:rPr>
              <w:t xml:space="preserve">The Supplier shall not require any Buyer to disapply its audit rights under Clause 13 of the Professional Services Call-Off Terms and this Order Form (if any) as a condition to providing the Services.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C5">
            <w:pPr>
              <w:spacing w:after="120" w:before="12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Collaboration: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6">
            <w:pPr>
              <w:spacing w:after="120" w:before="120" w:lineRule="auto"/>
              <w:jc w:val="both"/>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Include the following if depending on the Buyer’s requirements, a general obligation on the Supplier to provide Services in collaboration with the Lot 1 Supplier and/or any other suppliers is sufficient or include the below option if a Collaboration Agreement in the form set out in the bid pack should be entered into.]</w:t>
            </w:r>
            <w:r w:rsidDel="00000000" w:rsidR="00000000" w:rsidRPr="00000000">
              <w:rPr>
                <w:rtl w:val="0"/>
              </w:rPr>
            </w:r>
          </w:p>
          <w:p w:rsidR="00000000" w:rsidDel="00000000" w:rsidP="00000000" w:rsidRDefault="00000000" w:rsidRPr="00000000" w14:paraId="000000C7">
            <w:pPr>
              <w:spacing w:after="120" w:before="120" w:lineRule="auto"/>
              <w:jc w:val="both"/>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[The Supplier shall co-operate with any other supplier notified to the Supplier by the Buyer from time to time by providing:</w:t>
            </w:r>
          </w:p>
          <w:p w:rsidR="00000000" w:rsidDel="00000000" w:rsidP="00000000" w:rsidRDefault="00000000" w:rsidRPr="00000000" w14:paraId="000000C8">
            <w:pPr>
              <w:spacing w:after="120" w:before="120" w:lineRule="auto"/>
              <w:jc w:val="both"/>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reasonable information;</w:t>
            </w:r>
          </w:p>
          <w:p w:rsidR="00000000" w:rsidDel="00000000" w:rsidP="00000000" w:rsidRDefault="00000000" w:rsidRPr="00000000" w14:paraId="000000C9">
            <w:pPr>
              <w:spacing w:after="120" w:before="120" w:lineRule="auto"/>
              <w:jc w:val="both"/>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advice; and</w:t>
            </w:r>
          </w:p>
          <w:p w:rsidR="00000000" w:rsidDel="00000000" w:rsidP="00000000" w:rsidRDefault="00000000" w:rsidRPr="00000000" w14:paraId="000000CA">
            <w:pPr>
              <w:spacing w:after="120" w:before="120" w:lineRule="auto"/>
              <w:jc w:val="both"/>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reasonable assistance,</w:t>
            </w:r>
          </w:p>
          <w:p w:rsidR="00000000" w:rsidDel="00000000" w:rsidP="00000000" w:rsidRDefault="00000000" w:rsidRPr="00000000" w14:paraId="000000CB">
            <w:pPr>
              <w:spacing w:after="120" w:before="120" w:lineRule="auto"/>
              <w:jc w:val="both"/>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in connection with the Services to any such other supplier to enable such other supplier to create and maintain technical or organisational interfaces with the Services and, on the expiry or termination of this Call-Off Contract for any reason, to enable the timely transition of the Services (or any of them) to the Buyer and/or to any replacement supplier in accordance with the following collaborative working principles:</w:t>
            </w:r>
          </w:p>
          <w:p w:rsidR="00000000" w:rsidDel="00000000" w:rsidP="00000000" w:rsidRDefault="00000000" w:rsidRPr="00000000" w14:paraId="000000CC">
            <w:pPr>
              <w:spacing w:after="120" w:before="120" w:lineRule="auto"/>
              <w:jc w:val="both"/>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(a) proactively leading on, mitigating and contributing to the resolution of problems or issues irrespective of its contractual obligations, acting in accordance with the principle of "fix first, settle later";</w:t>
            </w:r>
          </w:p>
          <w:p w:rsidR="00000000" w:rsidDel="00000000" w:rsidP="00000000" w:rsidRDefault="00000000" w:rsidRPr="00000000" w14:paraId="000000CD">
            <w:pPr>
              <w:spacing w:after="120" w:before="120" w:lineRule="auto"/>
              <w:jc w:val="both"/>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(b) being open, transparent and responsive in sharing relevant and accurate information with such other suppliers;</w:t>
            </w:r>
          </w:p>
          <w:p w:rsidR="00000000" w:rsidDel="00000000" w:rsidP="00000000" w:rsidRDefault="00000000" w:rsidRPr="00000000" w14:paraId="000000CE">
            <w:pPr>
              <w:spacing w:after="120" w:before="120" w:lineRule="auto"/>
              <w:jc w:val="both"/>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(c) where reasonable, adopting common working practices, terminology, standards and technology and a collaborative approach to service development and resourcing with such other suppliers;</w:t>
            </w:r>
          </w:p>
          <w:p w:rsidR="00000000" w:rsidDel="00000000" w:rsidP="00000000" w:rsidRDefault="00000000" w:rsidRPr="00000000" w14:paraId="000000CF">
            <w:pPr>
              <w:spacing w:after="120" w:before="120" w:lineRule="auto"/>
              <w:jc w:val="both"/>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(d) providing reasonable cooperation, support, information and assistance to such other suppliers in a proactive, transparent and open way and in a spirit of trust and mutual confidence; and</w:t>
            </w:r>
          </w:p>
          <w:p w:rsidR="00000000" w:rsidDel="00000000" w:rsidP="00000000" w:rsidRDefault="00000000" w:rsidRPr="00000000" w14:paraId="000000D0">
            <w:pPr>
              <w:spacing w:after="120" w:before="120" w:lineRule="auto"/>
              <w:jc w:val="both"/>
              <w:rPr>
                <w:rFonts w:ascii="Arial" w:cs="Arial" w:eastAsia="Arial" w:hAnsi="Arial"/>
                <w:sz w:val="20"/>
                <w:szCs w:val="20"/>
              </w:rPr>
            </w:pPr>
            <w:r w:rsidDel="00000000" w:rsidR="00000000" w:rsidRPr="00000000">
              <w:rPr>
                <w:rFonts w:ascii="Arial" w:cs="Arial" w:eastAsia="Arial" w:hAnsi="Arial"/>
                <w:sz w:val="20"/>
                <w:szCs w:val="20"/>
                <w:highlight w:val="yellow"/>
                <w:rtl w:val="0"/>
              </w:rPr>
              <w:t xml:space="preserve">(e) identifying, implementing and capitalising on opportunities to improve deliverables and deliver better solutions and performance throughout the relationship lifecycle.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D1">
            <w:pPr>
              <w:spacing w:after="120" w:before="12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OR</w:t>
            </w:r>
          </w:p>
          <w:p w:rsidR="00000000" w:rsidDel="00000000" w:rsidP="00000000" w:rsidRDefault="00000000" w:rsidRPr="00000000" w14:paraId="000000D2">
            <w:pPr>
              <w:spacing w:after="120" w:before="120" w:lineRule="auto"/>
              <w:jc w:val="both"/>
              <w:rPr>
                <w:rFonts w:ascii="Arial" w:cs="Arial" w:eastAsia="Arial" w:hAnsi="Arial"/>
                <w:sz w:val="20"/>
                <w:szCs w:val="20"/>
                <w:highlight w:val="yellow"/>
              </w:rPr>
            </w:pP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sz w:val="20"/>
                <w:szCs w:val="20"/>
                <w:highlight w:val="yellow"/>
                <w:rtl w:val="0"/>
              </w:rPr>
              <w:t xml:space="preserve">This Call-Off Contract is conditional upon the valid execution and delivery to the Buyer of the Collaboration Agreement set out in Annex 3.]</w:t>
            </w:r>
            <w:r w:rsidDel="00000000" w:rsidR="00000000" w:rsidRPr="00000000">
              <w:rPr>
                <w:rFonts w:ascii="Arial" w:cs="Arial" w:eastAsia="Arial" w:hAnsi="Arial"/>
                <w:sz w:val="20"/>
                <w:szCs w:val="20"/>
                <w:rtl w:val="0"/>
              </w:rPr>
              <w:t xml:space="preserve">  </w:t>
            </w:r>
            <w:r w:rsidDel="00000000" w:rsidR="00000000" w:rsidRPr="00000000">
              <w:rPr>
                <w:rtl w:val="0"/>
              </w:rPr>
            </w:r>
          </w:p>
        </w:tc>
      </w:tr>
    </w:tbl>
    <w:p w:rsidR="00000000" w:rsidDel="00000000" w:rsidP="00000000" w:rsidRDefault="00000000" w:rsidRPr="00000000" w14:paraId="000000D3">
      <w:pPr>
        <w:spacing w:after="120" w:before="360" w:lineRule="auto"/>
        <w:jc w:val="both"/>
        <w:rPr>
          <w:rFonts w:ascii="Arial" w:cs="Arial" w:eastAsia="Arial" w:hAnsi="Arial"/>
          <w:b w:val="1"/>
          <w:sz w:val="22"/>
          <w:szCs w:val="22"/>
        </w:rPr>
      </w:pPr>
      <w:bookmarkStart w:colFirst="0" w:colLast="0" w:name="_heading=h.2et92p0" w:id="7"/>
      <w:bookmarkEnd w:id="7"/>
      <w:r w:rsidDel="00000000" w:rsidR="00000000" w:rsidRPr="00000000">
        <w:rPr>
          <w:rFonts w:ascii="Arial" w:cs="Arial" w:eastAsia="Arial" w:hAnsi="Arial"/>
          <w:b w:val="1"/>
          <w:sz w:val="22"/>
          <w:szCs w:val="22"/>
          <w:rtl w:val="0"/>
        </w:rPr>
        <w:t xml:space="preserve">Charges and payment:</w:t>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before="120" w:lineRule="auto"/>
        <w:ind w:left="786"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Charges applicable to the Contract and payment details are set out in the table immediately below.</w:t>
      </w:r>
    </w:p>
    <w:tbl>
      <w:tblPr>
        <w:tblStyle w:val="Table22"/>
        <w:tblW w:w="96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8"/>
        <w:gridCol w:w="7371"/>
        <w:tblGridChange w:id="0">
          <w:tblGrid>
            <w:gridCol w:w="2258"/>
            <w:gridCol w:w="7371"/>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120" w:before="120" w:lineRule="auto"/>
              <w:ind w:left="786" w:hanging="36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Charges</w:t>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before="120" w:lineRule="auto"/>
              <w:ind w:left="786" w:hanging="36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(including applicable discount(s)/ preferential pricing and exclusive of VAT):</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D7">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set out here details of the Charges payable. If the Charges are complex in nature, use Attachment 3 (Charges and Payment Profile) to this Order Form to set out details of the Charges.]</w:t>
            </w:r>
          </w:p>
          <w:p w:rsidR="00000000" w:rsidDel="00000000" w:rsidP="00000000" w:rsidRDefault="00000000" w:rsidRPr="00000000" w14:paraId="000000D8">
            <w:pPr>
              <w:spacing w:after="120" w:before="120" w:lineRule="auto"/>
              <w:rPr>
                <w:rFonts w:ascii="Arial" w:cs="Arial" w:eastAsia="Arial" w:hAnsi="Arial"/>
                <w:i w:val="1"/>
                <w:sz w:val="20"/>
                <w:szCs w:val="20"/>
                <w:highlight w:val="yellow"/>
              </w:rPr>
            </w:pPr>
            <w:r w:rsidDel="00000000" w:rsidR="00000000" w:rsidRPr="00000000">
              <w:rPr>
                <w:rFonts w:ascii="Arial" w:cs="Arial" w:eastAsia="Arial" w:hAnsi="Arial"/>
                <w:sz w:val="20"/>
                <w:szCs w:val="20"/>
                <w:rtl w:val="0"/>
              </w:rPr>
              <w:t xml:space="preserve">The Charges payable by the Buyer to the Supplier are [</w:t>
            </w:r>
            <w:r w:rsidDel="00000000" w:rsidR="00000000" w:rsidRPr="00000000">
              <w:rPr>
                <w:rFonts w:ascii="Arial" w:cs="Arial" w:eastAsia="Arial" w:hAnsi="Arial"/>
                <w:sz w:val="20"/>
                <w:szCs w:val="20"/>
                <w:highlight w:val="yellow"/>
                <w:rtl w:val="0"/>
              </w:rPr>
              <w:t xml:space="preserve">as follows: [insert details</w:t>
            </w:r>
            <w:r w:rsidDel="00000000" w:rsidR="00000000" w:rsidRPr="00000000">
              <w:rPr>
                <w:rFonts w:ascii="Arial" w:cs="Arial" w:eastAsia="Arial" w:hAnsi="Arial"/>
                <w:sz w:val="20"/>
                <w:szCs w:val="20"/>
                <w:rtl w:val="0"/>
              </w:rPr>
              <w:t xml:space="preserve">]] OR [</w:t>
            </w:r>
            <w:r w:rsidDel="00000000" w:rsidR="00000000" w:rsidRPr="00000000">
              <w:rPr>
                <w:rFonts w:ascii="Arial" w:cs="Arial" w:eastAsia="Arial" w:hAnsi="Arial"/>
                <w:sz w:val="20"/>
                <w:szCs w:val="20"/>
                <w:highlight w:val="yellow"/>
                <w:rtl w:val="0"/>
              </w:rPr>
              <w:t xml:space="preserve">as set out in Attachment 3 (Charges and Payment Profile) to this Order Form</w:t>
            </w:r>
            <w:r w:rsidDel="00000000" w:rsidR="00000000" w:rsidRPr="00000000">
              <w:rPr>
                <w:rFonts w:ascii="Arial" w:cs="Arial" w:eastAsia="Arial" w:hAnsi="Arial"/>
                <w:sz w:val="20"/>
                <w:szCs w:val="20"/>
                <w:rtl w:val="0"/>
              </w:rPr>
              <w:t xml:space="preserve">.]</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120" w:before="120" w:lineRule="auto"/>
              <w:ind w:left="786" w:hanging="36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Charges breakdown: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DA">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breakdown of the Charges is </w:t>
            </w:r>
            <w:r w:rsidDel="00000000" w:rsidR="00000000" w:rsidRPr="00000000">
              <w:rPr>
                <w:rFonts w:ascii="Arial" w:cs="Arial" w:eastAsia="Arial" w:hAnsi="Arial"/>
                <w:i w:val="1"/>
                <w:sz w:val="20"/>
                <w:szCs w:val="20"/>
                <w:highlight w:val="yellow"/>
                <w:rtl w:val="0"/>
              </w:rPr>
              <w:t xml:space="preserve">[insert</w:t>
            </w:r>
            <w:r w:rsidDel="00000000" w:rsidR="00000000" w:rsidRPr="00000000">
              <w:rPr>
                <w:rFonts w:ascii="Arial" w:cs="Arial" w:eastAsia="Arial" w:hAnsi="Arial"/>
                <w:sz w:val="20"/>
                <w:szCs w:val="20"/>
                <w:highlight w:val="yellow"/>
                <w:rtl w:val="0"/>
              </w:rPr>
              <w:t xml:space="preserve"> </w:t>
            </w:r>
            <w:r w:rsidDel="00000000" w:rsidR="00000000" w:rsidRPr="00000000">
              <w:rPr>
                <w:rFonts w:ascii="Arial" w:cs="Arial" w:eastAsia="Arial" w:hAnsi="Arial"/>
                <w:i w:val="1"/>
                <w:sz w:val="20"/>
                <w:szCs w:val="20"/>
                <w:highlight w:val="yellow"/>
                <w:rtl w:val="0"/>
              </w:rPr>
              <w:t xml:space="preserve">details].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120" w:before="120" w:lineRule="auto"/>
              <w:ind w:left="786" w:hanging="36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Currency:</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DC">
            <w:pPr>
              <w:widowControl w:val="0"/>
              <w:pBdr>
                <w:top w:space="0" w:sz="0" w:val="nil"/>
                <w:left w:space="0" w:sz="0" w:val="nil"/>
                <w:bottom w:space="0" w:sz="0" w:val="nil"/>
                <w:right w:space="0" w:sz="0" w:val="nil"/>
                <w:between w:space="0" w:sz="0" w:val="nil"/>
              </w:pBdr>
              <w:spacing w:line="233" w:lineRule="auto"/>
              <w:ind w:left="131" w:right="499" w:hanging="10"/>
              <w:rPr>
                <w:rFonts w:ascii="Arial" w:cs="Arial" w:eastAsia="Arial" w:hAnsi="Arial"/>
                <w:color w:val="000000"/>
                <w:sz w:val="20"/>
                <w:szCs w:val="20"/>
              </w:rPr>
            </w:pPr>
            <w:r w:rsidDel="00000000" w:rsidR="00000000" w:rsidRPr="00000000">
              <w:rPr>
                <w:color w:val="000000"/>
                <w:sz w:val="19"/>
                <w:szCs w:val="19"/>
                <w:rtl w:val="0"/>
              </w:rPr>
              <w:t xml:space="preserve"> </w:t>
            </w:r>
            <w:r w:rsidDel="00000000" w:rsidR="00000000" w:rsidRPr="00000000">
              <w:rPr>
                <w:rFonts w:ascii="Arial" w:cs="Arial" w:eastAsia="Arial" w:hAnsi="Arial"/>
                <w:color w:val="000000"/>
                <w:sz w:val="20"/>
                <w:szCs w:val="20"/>
                <w:rtl w:val="0"/>
              </w:rPr>
              <w:t xml:space="preserve">All prices under this Contract shall be quoted exclusively in: </w:t>
            </w:r>
            <w:r w:rsidDel="00000000" w:rsidR="00000000" w:rsidRPr="00000000">
              <w:rPr>
                <w:rFonts w:ascii="Arial" w:cs="Arial" w:eastAsia="Arial" w:hAnsi="Arial"/>
                <w:i w:val="1"/>
                <w:color w:val="000000"/>
                <w:sz w:val="20"/>
                <w:szCs w:val="20"/>
                <w:highlight w:val="yellow"/>
                <w:rtl w:val="0"/>
              </w:rPr>
              <w:t xml:space="preserve">[insert currency]</w:t>
            </w:r>
            <w:r w:rsidDel="00000000" w:rsidR="00000000" w:rsidRPr="00000000">
              <w:rPr>
                <w:rFonts w:ascii="Arial" w:cs="Arial" w:eastAsia="Arial" w:hAnsi="Arial"/>
                <w:i w:val="1"/>
                <w:color w:val="000000"/>
                <w:sz w:val="20"/>
                <w:szCs w:val="20"/>
                <w:rtl w:val="0"/>
              </w:rPr>
              <w:t xml:space="preserve"> </w:t>
            </w:r>
            <w:r w:rsidDel="00000000" w:rsidR="00000000" w:rsidRPr="00000000">
              <w:rPr>
                <w:rFonts w:ascii="Arial" w:cs="Arial" w:eastAsia="Arial" w:hAnsi="Arial"/>
                <w:color w:val="000000"/>
                <w:sz w:val="20"/>
                <w:szCs w:val="20"/>
                <w:rtl w:val="0"/>
              </w:rPr>
              <w:t xml:space="preserve">unless otherwise agreed in writing by the Buyer Authorised Representative. </w:t>
            </w:r>
          </w:p>
          <w:p w:rsidR="00000000" w:rsidDel="00000000" w:rsidP="00000000" w:rsidRDefault="00000000" w:rsidRPr="00000000" w14:paraId="000000DD">
            <w:pPr>
              <w:spacing w:after="120" w:before="120" w:lineRule="auto"/>
              <w:rPr>
                <w:rFonts w:ascii="Arial" w:cs="Arial" w:eastAsia="Arial" w:hAnsi="Arial"/>
                <w:b w:val="1"/>
                <w:sz w:val="20"/>
                <w:szCs w:val="20"/>
              </w:rPr>
            </w:pPr>
            <w:r w:rsidDel="00000000" w:rsidR="00000000" w:rsidRPr="00000000">
              <w:rPr>
                <w:rFonts w:ascii="Arial" w:cs="Arial" w:eastAsia="Arial" w:hAnsi="Arial"/>
                <w:color w:val="000000"/>
                <w:sz w:val="20"/>
                <w:szCs w:val="20"/>
                <w:rtl w:val="0"/>
              </w:rPr>
              <w:t xml:space="preserve">All Charges shall be paid and/or payable exclusively in Pounds Sterling.</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before="120" w:lineRule="auto"/>
              <w:ind w:left="786" w:hanging="36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Currency and currency conversion mechanism:</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DF">
            <w:pPr>
              <w:widowControl w:val="0"/>
              <w:pBdr>
                <w:top w:space="0" w:sz="0" w:val="nil"/>
                <w:left w:space="0" w:sz="0" w:val="nil"/>
                <w:bottom w:space="0" w:sz="0" w:val="nil"/>
                <w:right w:space="0" w:sz="0" w:val="nil"/>
                <w:between w:space="0" w:sz="0" w:val="nil"/>
              </w:pBdr>
              <w:spacing w:line="231" w:lineRule="auto"/>
              <w:ind w:left="120" w:right="135" w:firstLine="15"/>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accordance with Clause 7.5 of the Professional Services Call-Off Terms, where the Charges under this Contract are stated (priced) in a currency other than Pounds Sterling then  any invoiced amounts due under this Contract shall be calculated in accordance  with the following currency conversion mechanism: </w:t>
            </w:r>
          </w:p>
          <w:p w:rsidR="00000000" w:rsidDel="00000000" w:rsidP="00000000" w:rsidRDefault="00000000" w:rsidRPr="00000000" w14:paraId="000000E0">
            <w:pPr>
              <w:widowControl w:val="0"/>
              <w:pBdr>
                <w:top w:space="0" w:sz="0" w:val="nil"/>
                <w:left w:space="0" w:sz="0" w:val="nil"/>
                <w:bottom w:space="0" w:sz="0" w:val="nil"/>
                <w:right w:space="0" w:sz="0" w:val="nil"/>
                <w:between w:space="0" w:sz="0" w:val="nil"/>
              </w:pBdr>
              <w:spacing w:before="122" w:line="231" w:lineRule="auto"/>
              <w:ind w:left="495" w:right="204" w:hanging="12.000000000000028"/>
              <w:rPr>
                <w:rFonts w:ascii="Arial" w:cs="Arial" w:eastAsia="Arial" w:hAnsi="Arial"/>
                <w:i w:val="1"/>
                <w:color w:val="000000"/>
                <w:sz w:val="20"/>
                <w:szCs w:val="20"/>
              </w:rPr>
            </w:pPr>
            <w:r w:rsidDel="00000000" w:rsidR="00000000" w:rsidRPr="00000000">
              <w:rPr>
                <w:rFonts w:ascii="Arial" w:cs="Arial" w:eastAsia="Arial" w:hAnsi="Arial"/>
                <w:i w:val="1"/>
                <w:color w:val="000000"/>
                <w:sz w:val="20"/>
                <w:szCs w:val="20"/>
                <w:highlight w:val="yellow"/>
                <w:rtl w:val="0"/>
              </w:rPr>
              <w:t xml:space="preserve">[</w:t>
            </w:r>
            <w:r w:rsidDel="00000000" w:rsidR="00000000" w:rsidRPr="00000000">
              <w:rPr>
                <w:rFonts w:ascii="Arial" w:cs="Arial" w:eastAsia="Arial" w:hAnsi="Arial"/>
                <w:b w:val="1"/>
                <w:i w:val="1"/>
                <w:color w:val="000000"/>
                <w:sz w:val="20"/>
                <w:szCs w:val="20"/>
                <w:highlight w:val="yellow"/>
                <w:rtl w:val="0"/>
              </w:rPr>
              <w:t xml:space="preserve">Drafting Note </w:t>
            </w:r>
            <w:r w:rsidDel="00000000" w:rsidR="00000000" w:rsidRPr="00000000">
              <w:rPr>
                <w:rFonts w:ascii="Arial" w:cs="Arial" w:eastAsia="Arial" w:hAnsi="Arial"/>
                <w:i w:val="1"/>
                <w:color w:val="000000"/>
                <w:sz w:val="20"/>
                <w:szCs w:val="20"/>
                <w:highlight w:val="yellow"/>
                <w:rtl w:val="0"/>
              </w:rPr>
              <w:t xml:space="preserve">insert mechanism from Framework Schedule 3 (Framework  Prices and Charging Structure) as tendered in the Price model Workbook]</w:t>
            </w:r>
            <w:r w:rsidDel="00000000" w:rsidR="00000000" w:rsidRPr="00000000">
              <w:rPr>
                <w:rFonts w:ascii="Arial" w:cs="Arial" w:eastAsia="Arial" w:hAnsi="Arial"/>
                <w:i w:val="1"/>
                <w:color w:val="000000"/>
                <w:sz w:val="20"/>
                <w:szCs w:val="20"/>
                <w:rtl w:val="0"/>
              </w:rPr>
              <w:t xml:space="preserve"> </w:t>
            </w:r>
          </w:p>
          <w:p w:rsidR="00000000" w:rsidDel="00000000" w:rsidP="00000000" w:rsidRDefault="00000000" w:rsidRPr="00000000" w14:paraId="000000E1">
            <w:pPr>
              <w:spacing w:after="120" w:before="120" w:lineRule="auto"/>
              <w:rPr>
                <w:rFonts w:ascii="Arial" w:cs="Arial" w:eastAsia="Arial" w:hAnsi="Arial"/>
                <w:b w:val="1"/>
                <w:sz w:val="20"/>
                <w:szCs w:val="20"/>
              </w:rPr>
            </w:pPr>
            <w:r w:rsidDel="00000000" w:rsidR="00000000" w:rsidRPr="00000000">
              <w:rPr>
                <w:rFonts w:ascii="Arial" w:cs="Arial" w:eastAsia="Arial" w:hAnsi="Arial"/>
                <w:i w:val="1"/>
                <w:color w:val="000000"/>
                <w:sz w:val="20"/>
                <w:szCs w:val="20"/>
                <w:highlight w:val="yellow"/>
                <w:rtl w:val="0"/>
              </w:rPr>
              <w:t xml:space="preserve">[</w:t>
            </w:r>
            <w:r w:rsidDel="00000000" w:rsidR="00000000" w:rsidRPr="00000000">
              <w:rPr>
                <w:rFonts w:ascii="Arial" w:cs="Arial" w:eastAsia="Arial" w:hAnsi="Arial"/>
                <w:b w:val="1"/>
                <w:i w:val="1"/>
                <w:color w:val="000000"/>
                <w:sz w:val="20"/>
                <w:szCs w:val="20"/>
                <w:highlight w:val="yellow"/>
                <w:rtl w:val="0"/>
              </w:rPr>
              <w:t xml:space="preserve">Guidance Note</w:t>
            </w:r>
            <w:r w:rsidDel="00000000" w:rsidR="00000000" w:rsidRPr="00000000">
              <w:rPr>
                <w:rFonts w:ascii="Arial" w:cs="Arial" w:eastAsia="Arial" w:hAnsi="Arial"/>
                <w:i w:val="1"/>
                <w:color w:val="000000"/>
                <w:sz w:val="20"/>
                <w:szCs w:val="20"/>
                <w:highlight w:val="yellow"/>
                <w:rtl w:val="0"/>
              </w:rPr>
              <w:t xml:space="preserve">: where a further competition is held under the Framework Agreement, such other exchange rate conversion mechanism as </w:t>
            </w:r>
            <w:r w:rsidDel="00000000" w:rsidR="00000000" w:rsidRPr="00000000">
              <w:rPr>
                <w:rFonts w:ascii="Arial" w:cs="Arial" w:eastAsia="Arial" w:hAnsi="Arial"/>
                <w:i w:val="1"/>
                <w:color w:val="000000"/>
                <w:sz w:val="20"/>
                <w:szCs w:val="20"/>
                <w:rtl w:val="0"/>
              </w:rPr>
              <w:t xml:space="preserve"> </w:t>
            </w:r>
            <w:r w:rsidDel="00000000" w:rsidR="00000000" w:rsidRPr="00000000">
              <w:rPr>
                <w:rFonts w:ascii="Arial" w:cs="Arial" w:eastAsia="Arial" w:hAnsi="Arial"/>
                <w:i w:val="1"/>
                <w:color w:val="000000"/>
                <w:sz w:val="20"/>
                <w:szCs w:val="20"/>
                <w:highlight w:val="yellow"/>
                <w:rtl w:val="0"/>
              </w:rPr>
              <w:t xml:space="preserve">agreed by the Parties and as set out in writing in this section of the Order Form.]</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before="120" w:lineRule="auto"/>
              <w:ind w:left="786" w:hanging="36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Payment method:</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E3">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payment method for this Contract is </w:t>
            </w: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insert details</w:t>
            </w: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sz w:val="20"/>
                <w:szCs w:val="20"/>
                <w:rtl w:val="0"/>
              </w:rPr>
              <w:t xml:space="preserv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120" w:before="120" w:lineRule="auto"/>
              <w:ind w:left="786" w:hanging="36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Payment profile: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E5">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refer to the guidance issued by the CCS in respect of accepting a payment profile which requires payment in advance. If the Charges and payment profile are complex, use Attachment 3 (Charges and Payment Profile) to this Order Form.]</w:t>
            </w:r>
          </w:p>
          <w:p w:rsidR="00000000" w:rsidDel="00000000" w:rsidP="00000000" w:rsidRDefault="00000000" w:rsidRPr="00000000" w14:paraId="000000E6">
            <w:pPr>
              <w:spacing w:after="120" w:before="120" w:lineRule="auto"/>
              <w:jc w:val="both"/>
              <w:rPr>
                <w:rFonts w:ascii="Arial" w:cs="Arial" w:eastAsia="Arial" w:hAnsi="Arial"/>
                <w:sz w:val="20"/>
                <w:szCs w:val="20"/>
                <w:highlight w:val="green"/>
              </w:rPr>
            </w:pPr>
            <w:r w:rsidDel="00000000" w:rsidR="00000000" w:rsidRPr="00000000">
              <w:rPr>
                <w:rFonts w:ascii="Arial" w:cs="Arial" w:eastAsia="Arial" w:hAnsi="Arial"/>
                <w:sz w:val="20"/>
                <w:szCs w:val="20"/>
                <w:rtl w:val="0"/>
              </w:rPr>
              <w:t xml:space="preserve">The payment profile for this Contract is </w:t>
            </w:r>
            <w:r w:rsidDel="00000000" w:rsidR="00000000" w:rsidRPr="00000000">
              <w:rPr>
                <w:rFonts w:ascii="Arial" w:cs="Arial" w:eastAsia="Arial" w:hAnsi="Arial"/>
                <w:i w:val="1"/>
                <w:sz w:val="20"/>
                <w:szCs w:val="20"/>
                <w:highlight w:val="yellow"/>
                <w:rtl w:val="0"/>
              </w:rPr>
              <w:t xml:space="preserve">[[monthly/quarterly]</w:t>
            </w:r>
            <w:r w:rsidDel="00000000" w:rsidR="00000000" w:rsidRPr="00000000">
              <w:rPr>
                <w:rFonts w:ascii="Arial" w:cs="Arial" w:eastAsia="Arial" w:hAnsi="Arial"/>
                <w:i w:val="1"/>
                <w:sz w:val="20"/>
                <w:szCs w:val="20"/>
                <w:rtl w:val="0"/>
              </w:rPr>
              <w:t xml:space="preserve"> in </w:t>
            </w:r>
            <w:r w:rsidDel="00000000" w:rsidR="00000000" w:rsidRPr="00000000">
              <w:rPr>
                <w:rFonts w:ascii="Arial" w:cs="Arial" w:eastAsia="Arial" w:hAnsi="Arial"/>
                <w:i w:val="1"/>
                <w:sz w:val="20"/>
                <w:szCs w:val="20"/>
                <w:highlight w:val="yellow"/>
                <w:rtl w:val="0"/>
              </w:rPr>
              <w:t xml:space="preserve">[arrears]</w:t>
            </w: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b w:val="1"/>
                <w:i w:val="1"/>
                <w:sz w:val="20"/>
                <w:szCs w:val="20"/>
                <w:rtl w:val="0"/>
              </w:rPr>
              <w:t xml:space="preserve">OR</w:t>
            </w:r>
            <w:r w:rsidDel="00000000" w:rsidR="00000000" w:rsidRPr="00000000">
              <w:rPr>
                <w:rFonts w:ascii="Arial" w:cs="Arial" w:eastAsia="Arial" w:hAnsi="Arial"/>
                <w:i w:val="1"/>
                <w:sz w:val="20"/>
                <w:szCs w:val="20"/>
                <w:rtl w:val="0"/>
              </w:rPr>
              <w:t xml:space="preserve"> </w:t>
            </w:r>
            <w:r w:rsidDel="00000000" w:rsidR="00000000" w:rsidRPr="00000000">
              <w:rPr>
                <w:rFonts w:ascii="Arial" w:cs="Arial" w:eastAsia="Arial" w:hAnsi="Arial"/>
                <w:i w:val="1"/>
                <w:sz w:val="20"/>
                <w:szCs w:val="20"/>
                <w:highlight w:val="yellow"/>
                <w:rtl w:val="0"/>
              </w:rPr>
              <w:t xml:space="preserve">[advance for those Services which the Buyer has determined in its sole discretion that such Charges shall be payable in advance]</w:t>
            </w:r>
            <w:r w:rsidDel="00000000" w:rsidR="00000000" w:rsidRPr="00000000">
              <w:rPr>
                <w:rFonts w:ascii="Arial" w:cs="Arial" w:eastAsia="Arial" w:hAnsi="Arial"/>
                <w:i w:val="1"/>
                <w:sz w:val="20"/>
                <w:szCs w:val="20"/>
                <w:rtl w:val="0"/>
              </w:rPr>
              <w:t xml:space="preserve"> </w:t>
            </w:r>
            <w:r w:rsidDel="00000000" w:rsidR="00000000" w:rsidRPr="00000000">
              <w:rPr>
                <w:rFonts w:ascii="Arial" w:cs="Arial" w:eastAsia="Arial" w:hAnsi="Arial"/>
                <w:b w:val="1"/>
                <w:i w:val="1"/>
                <w:sz w:val="20"/>
                <w:szCs w:val="20"/>
                <w:rtl w:val="0"/>
              </w:rPr>
              <w:t xml:space="preserve">OR</w:t>
            </w:r>
            <w:r w:rsidDel="00000000" w:rsidR="00000000" w:rsidRPr="00000000">
              <w:rPr>
                <w:rFonts w:ascii="Arial" w:cs="Arial" w:eastAsia="Arial" w:hAnsi="Arial"/>
                <w:i w:val="1"/>
                <w:sz w:val="20"/>
                <w:szCs w:val="20"/>
                <w:rtl w:val="0"/>
              </w:rPr>
              <w:t xml:space="preserve"> </w:t>
            </w:r>
            <w:r w:rsidDel="00000000" w:rsidR="00000000" w:rsidRPr="00000000">
              <w:rPr>
                <w:rFonts w:ascii="Arial" w:cs="Arial" w:eastAsia="Arial" w:hAnsi="Arial"/>
                <w:sz w:val="20"/>
                <w:szCs w:val="20"/>
                <w:highlight w:val="yellow"/>
                <w:rtl w:val="0"/>
              </w:rPr>
              <w:t xml:space="preserve">as set out in Attachment 3 (Charges and Payment Profile) to this Order Form]</w:t>
            </w:r>
            <w:r w:rsidDel="00000000" w:rsidR="00000000" w:rsidRPr="00000000">
              <w:rPr>
                <w:rFonts w:ascii="Arial" w:cs="Arial" w:eastAsia="Arial" w:hAnsi="Arial"/>
                <w:i w:val="1"/>
                <w:sz w:val="20"/>
                <w:szCs w:val="20"/>
                <w:highlight w:val="yellow"/>
                <w:rtl w:val="0"/>
              </w:rPr>
              <w:t xml:space="preserve">.</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120" w:before="120" w:lineRule="auto"/>
              <w:ind w:left="786" w:hanging="36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Invoice details and frequency:</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E8">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will issue an invoice (including any Electronic Invoices) </w:t>
            </w:r>
            <w:r w:rsidDel="00000000" w:rsidR="00000000" w:rsidRPr="00000000">
              <w:rPr>
                <w:rFonts w:ascii="Arial" w:cs="Arial" w:eastAsia="Arial" w:hAnsi="Arial"/>
                <w:i w:val="1"/>
                <w:sz w:val="20"/>
                <w:szCs w:val="20"/>
                <w:highlight w:val="yellow"/>
                <w:rtl w:val="0"/>
              </w:rPr>
              <w:t xml:space="preserve">[[monthly][quarterly] in [arrears] OR [advance]]</w:t>
            </w:r>
            <w:r w:rsidDel="00000000" w:rsidR="00000000" w:rsidRPr="00000000">
              <w:rPr>
                <w:rFonts w:ascii="Arial" w:cs="Arial" w:eastAsia="Arial" w:hAnsi="Arial"/>
                <w:i w:val="1"/>
                <w:sz w:val="20"/>
                <w:szCs w:val="20"/>
                <w:rtl w:val="0"/>
              </w:rPr>
              <w:t xml:space="preserve"> </w:t>
            </w:r>
            <w:r w:rsidDel="00000000" w:rsidR="00000000" w:rsidRPr="00000000">
              <w:rPr>
                <w:rFonts w:ascii="Arial" w:cs="Arial" w:eastAsia="Arial" w:hAnsi="Arial"/>
                <w:i w:val="1"/>
                <w:sz w:val="20"/>
                <w:szCs w:val="20"/>
                <w:highlight w:val="yellow"/>
                <w:rtl w:val="0"/>
              </w:rPr>
              <w:t xml:space="preserve">[OR in accordance with the Payment profile set out above]</w:t>
            </w:r>
            <w:r w:rsidDel="00000000" w:rsidR="00000000" w:rsidRPr="00000000">
              <w:rPr>
                <w:rFonts w:ascii="Arial" w:cs="Arial" w:eastAsia="Arial" w:hAnsi="Arial"/>
                <w:sz w:val="20"/>
                <w:szCs w:val="20"/>
                <w:highlight w:val="yellow"/>
                <w:rtl w:val="0"/>
              </w:rPr>
              <w:t xml:space="preserve">.</w:t>
            </w:r>
            <w:r w:rsidDel="00000000" w:rsidR="00000000" w:rsidRPr="00000000">
              <w:rPr>
                <w:rtl w:val="0"/>
              </w:rPr>
            </w:r>
          </w:p>
          <w:p w:rsidR="00000000" w:rsidDel="00000000" w:rsidP="00000000" w:rsidRDefault="00000000" w:rsidRPr="00000000" w14:paraId="000000E9">
            <w:pPr>
              <w:spacing w:after="120" w:before="120" w:lineRule="auto"/>
              <w:rPr>
                <w:rFonts w:ascii="Arial" w:cs="Arial" w:eastAsia="Arial" w:hAnsi="Arial"/>
                <w:sz w:val="20"/>
                <w:szCs w:val="20"/>
              </w:rPr>
            </w:pP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insert the Buyer’s payment terms here – 30 days has been included but the Buyer may agree to </w:t>
            </w:r>
            <w:r w:rsidDel="00000000" w:rsidR="00000000" w:rsidRPr="00000000">
              <w:rPr>
                <w:rFonts w:ascii="Arial" w:cs="Arial" w:eastAsia="Arial" w:hAnsi="Arial"/>
                <w:b w:val="1"/>
                <w:i w:val="1"/>
                <w:sz w:val="20"/>
                <w:szCs w:val="20"/>
                <w:highlight w:val="yellow"/>
                <w:rtl w:val="0"/>
              </w:rPr>
              <w:t xml:space="preserve">a shorter period</w:t>
            </w: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i w:val="1"/>
                <w:sz w:val="20"/>
                <w:szCs w:val="20"/>
                <w:rtl w:val="0"/>
              </w:rPr>
              <w:t xml:space="preserve">]</w:t>
            </w:r>
            <w:r w:rsidDel="00000000" w:rsidR="00000000" w:rsidRPr="00000000">
              <w:rPr>
                <w:rtl w:val="0"/>
              </w:rPr>
            </w:r>
          </w:p>
          <w:p w:rsidR="00000000" w:rsidDel="00000000" w:rsidP="00000000" w:rsidRDefault="00000000" w:rsidRPr="00000000" w14:paraId="000000EA">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Pursuant to Clause 7.4 of the Professional Services Call-Off Terms, the Buyer will pay the Charges to the Supplier within </w:t>
            </w:r>
            <w:r w:rsidDel="00000000" w:rsidR="00000000" w:rsidRPr="00000000">
              <w:rPr>
                <w:rFonts w:ascii="Arial" w:cs="Arial" w:eastAsia="Arial" w:hAnsi="Arial"/>
                <w:i w:val="1"/>
                <w:sz w:val="20"/>
                <w:szCs w:val="20"/>
                <w:highlight w:val="yellow"/>
                <w:rtl w:val="0"/>
              </w:rPr>
              <w:t xml:space="preserve">[30]</w:t>
            </w:r>
            <w:r w:rsidDel="00000000" w:rsidR="00000000" w:rsidRPr="00000000">
              <w:rPr>
                <w:rFonts w:ascii="Arial" w:cs="Arial" w:eastAsia="Arial" w:hAnsi="Arial"/>
                <w:sz w:val="20"/>
                <w:szCs w:val="20"/>
                <w:rtl w:val="0"/>
              </w:rPr>
              <w:t xml:space="preserve"> days of receipt of a valid invoice.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120" w:before="120" w:lineRule="auto"/>
              <w:ind w:left="786" w:hanging="36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Who and where to send invoices to: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EC">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Invoices will be sent by the Supplier to the Buyer at </w:t>
            </w:r>
            <w:r w:rsidDel="00000000" w:rsidR="00000000" w:rsidRPr="00000000">
              <w:rPr>
                <w:rFonts w:ascii="Arial" w:cs="Arial" w:eastAsia="Arial" w:hAnsi="Arial"/>
                <w:i w:val="1"/>
                <w:sz w:val="20"/>
                <w:szCs w:val="20"/>
                <w:highlight w:val="yellow"/>
                <w:rtl w:val="0"/>
              </w:rPr>
              <w:t xml:space="preserve">[insert details].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120" w:before="120" w:lineRule="auto"/>
              <w:ind w:left="786" w:hanging="36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Invoice information required: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EE">
            <w:pPr>
              <w:spacing w:after="120" w:before="120" w:lineRule="auto"/>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include any required invoice information, for example, purchase order, project reference etc.]</w:t>
            </w:r>
          </w:p>
          <w:p w:rsidR="00000000" w:rsidDel="00000000" w:rsidP="00000000" w:rsidRDefault="00000000" w:rsidRPr="00000000" w14:paraId="000000EF">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Billing Entity on all invoices has to be in the UK, with a UK address and all invoices must include:</w:t>
            </w:r>
          </w:p>
          <w:p w:rsidR="00000000" w:rsidDel="00000000" w:rsidP="00000000" w:rsidRDefault="00000000" w:rsidRPr="00000000" w14:paraId="000000F0">
            <w:pPr>
              <w:spacing w:after="120" w:before="120" w:lineRule="auto"/>
              <w:rPr>
                <w:rFonts w:ascii="Arial" w:cs="Arial" w:eastAsia="Arial" w:hAnsi="Arial"/>
                <w:sz w:val="20"/>
                <w:szCs w:val="20"/>
              </w:rPr>
            </w:pPr>
            <w:r w:rsidDel="00000000" w:rsidR="00000000" w:rsidRPr="00000000">
              <w:rPr>
                <w:rFonts w:ascii="Arial" w:cs="Arial" w:eastAsia="Arial" w:hAnsi="Arial"/>
                <w:i w:val="1"/>
                <w:sz w:val="20"/>
                <w:szCs w:val="20"/>
                <w:highlight w:val="yellow"/>
                <w:rtl w:val="0"/>
              </w:rPr>
              <w:t xml:space="preserve">[insert details].</w:t>
            </w:r>
            <w:r w:rsidDel="00000000" w:rsidR="00000000" w:rsidRPr="00000000">
              <w:rPr>
                <w:rtl w:val="0"/>
              </w:rPr>
            </w:r>
          </w:p>
        </w:tc>
      </w:tr>
      <w:tr>
        <w:trPr>
          <w:cantSplit w:val="0"/>
          <w:trHeight w:val="1244" w:hRule="atLeast"/>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120" w:before="120" w:lineRule="auto"/>
              <w:ind w:left="786" w:hanging="36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Contract anticipated potential value: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2">
            <w:pPr>
              <w:spacing w:after="120" w:before="120" w:lineRule="auto"/>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state the anticipated potential range of pricing over the Contract Period including any minimum spend commitment.]</w:t>
            </w:r>
          </w:p>
          <w:p w:rsidR="00000000" w:rsidDel="00000000" w:rsidP="00000000" w:rsidRDefault="00000000" w:rsidRPr="00000000" w14:paraId="000000F3">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total anticipated potential value of the Contract is in the following potential range </w:t>
            </w:r>
            <w:r w:rsidDel="00000000" w:rsidR="00000000" w:rsidRPr="00000000">
              <w:rPr>
                <w:rFonts w:ascii="Arial" w:cs="Arial" w:eastAsia="Arial" w:hAnsi="Arial"/>
                <w:i w:val="1"/>
                <w:sz w:val="20"/>
                <w:szCs w:val="20"/>
                <w:highlight w:val="yellow"/>
                <w:rtl w:val="0"/>
              </w:rPr>
              <w:t xml:space="preserve">[insert details].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120" w:before="120" w:lineRule="auto"/>
              <w:ind w:left="786" w:hanging="36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Applicable Discounts: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5">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set out details of any applicable discounts or preferential pricing including pursuant to Supplier’s obligation under Clause 7.3 of the Professional Services Call-Off Terms.]</w:t>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120" w:before="120" w:lineRule="auto"/>
              <w:ind w:left="786" w:hanging="360"/>
              <w:jc w:val="both"/>
              <w:rPr>
                <w:rFonts w:ascii="Arial" w:cs="Arial" w:eastAsia="Arial" w:hAnsi="Arial"/>
                <w:color w:val="000000"/>
                <w:sz w:val="20"/>
                <w:szCs w:val="20"/>
                <w:highlight w:val="yellow"/>
              </w:rPr>
            </w:pPr>
            <w:r w:rsidDel="00000000" w:rsidR="00000000" w:rsidRPr="00000000">
              <w:rPr>
                <w:rFonts w:ascii="Arial" w:cs="Arial" w:eastAsia="Arial" w:hAnsi="Arial"/>
                <w:color w:val="000000"/>
                <w:sz w:val="20"/>
                <w:szCs w:val="20"/>
                <w:highlight w:val="yellow"/>
                <w:rtl w:val="0"/>
              </w:rPr>
              <w:t xml:space="preserve">Pursuant to Clause 7.3 of the Professional Services Call-Off Terms, the details of any applicable discounts and/or preferential pricing are as follows:</w:t>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120" w:before="120" w:lineRule="auto"/>
              <w:ind w:left="786" w:hanging="360"/>
              <w:jc w:val="both"/>
              <w:rPr>
                <w:rFonts w:ascii="Arial" w:cs="Arial" w:eastAsia="Arial" w:hAnsi="Arial"/>
                <w:i w:val="1"/>
                <w:color w:val="000000"/>
                <w:sz w:val="20"/>
                <w:szCs w:val="20"/>
                <w:highlight w:val="yellow"/>
              </w:rPr>
            </w:pPr>
            <w:r w:rsidDel="00000000" w:rsidR="00000000" w:rsidRPr="00000000">
              <w:rPr>
                <w:rFonts w:ascii="Arial" w:cs="Arial" w:eastAsia="Arial" w:hAnsi="Arial"/>
                <w:i w:val="1"/>
                <w:color w:val="000000"/>
                <w:sz w:val="20"/>
                <w:szCs w:val="20"/>
                <w:highlight w:val="yellow"/>
                <w:rtl w:val="0"/>
              </w:rPr>
              <w:t xml:space="preserve">[insert details]</w:t>
            </w:r>
          </w:p>
        </w:tc>
      </w:tr>
    </w:tbl>
    <w:p w:rsidR="00000000" w:rsidDel="00000000" w:rsidP="00000000" w:rsidRDefault="00000000" w:rsidRPr="00000000" w14:paraId="000000F8">
      <w:pPr>
        <w:spacing w:after="120" w:before="360" w:lineRule="auto"/>
        <w:jc w:val="both"/>
        <w:rPr>
          <w:rFonts w:ascii="Arial" w:cs="Arial" w:eastAsia="Arial" w:hAnsi="Arial"/>
          <w:b w:val="1"/>
          <w:sz w:val="22"/>
          <w:szCs w:val="22"/>
        </w:rPr>
      </w:pPr>
      <w:bookmarkStart w:colFirst="0" w:colLast="0" w:name="_heading=h.1t3h5sf" w:id="8"/>
      <w:bookmarkEnd w:id="8"/>
      <w:r w:rsidDel="00000000" w:rsidR="00000000" w:rsidRPr="00000000">
        <w:rPr>
          <w:rFonts w:ascii="Arial" w:cs="Arial" w:eastAsia="Arial" w:hAnsi="Arial"/>
          <w:b w:val="1"/>
          <w:sz w:val="22"/>
          <w:szCs w:val="22"/>
          <w:rtl w:val="0"/>
        </w:rPr>
        <w:t xml:space="preserve">Additional Buyer terms:</w:t>
      </w:r>
    </w:p>
    <w:tbl>
      <w:tblPr>
        <w:tblStyle w:val="Table23"/>
        <w:tblW w:w="96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8"/>
        <w:gridCol w:w="7371"/>
        <w:tblGridChange w:id="0">
          <w:tblGrid>
            <w:gridCol w:w="2258"/>
            <w:gridCol w:w="7371"/>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120" w:before="120" w:lineRule="auto"/>
              <w:ind w:left="786" w:hanging="360"/>
              <w:rPr>
                <w:rFonts w:ascii="Arial" w:cs="Arial" w:eastAsia="Arial" w:hAnsi="Arial"/>
                <w:b w:val="1"/>
                <w:color w:val="000000"/>
                <w:sz w:val="20"/>
                <w:szCs w:val="20"/>
              </w:rPr>
            </w:pPr>
            <w:bookmarkStart w:colFirst="0" w:colLast="0" w:name="_heading=h.4d34og8" w:id="9"/>
            <w:bookmarkEnd w:id="9"/>
            <w:r w:rsidDel="00000000" w:rsidR="00000000" w:rsidRPr="00000000">
              <w:rPr>
                <w:rFonts w:ascii="Arial" w:cs="Arial" w:eastAsia="Arial" w:hAnsi="Arial"/>
                <w:b w:val="1"/>
                <w:color w:val="000000"/>
                <w:sz w:val="20"/>
                <w:szCs w:val="20"/>
                <w:rtl w:val="0"/>
              </w:rPr>
              <w:t xml:space="preserve">Liability:</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120" w:before="120" w:lineRule="auto"/>
              <w:ind w:left="786" w:hanging="360"/>
              <w:jc w:val="both"/>
              <w:rPr>
                <w:rFonts w:ascii="Arial" w:cs="Arial" w:eastAsia="Arial" w:hAnsi="Arial"/>
                <w:i w:val="1"/>
                <w:color w:val="000000"/>
                <w:sz w:val="20"/>
                <w:szCs w:val="20"/>
                <w:highlight w:val="yellow"/>
              </w:rPr>
            </w:pPr>
            <w:r w:rsidDel="00000000" w:rsidR="00000000" w:rsidRPr="00000000">
              <w:rPr>
                <w:rFonts w:ascii="Arial" w:cs="Arial" w:eastAsia="Arial" w:hAnsi="Arial"/>
                <w:i w:val="1"/>
                <w:color w:val="000000"/>
                <w:sz w:val="20"/>
                <w:szCs w:val="20"/>
                <w:highlight w:val="yellow"/>
                <w:rtl w:val="0"/>
              </w:rPr>
              <w:t xml:space="preserve">[</w:t>
            </w:r>
            <w:r w:rsidDel="00000000" w:rsidR="00000000" w:rsidRPr="00000000">
              <w:rPr>
                <w:rFonts w:ascii="Arial" w:cs="Arial" w:eastAsia="Arial" w:hAnsi="Arial"/>
                <w:b w:val="1"/>
                <w:i w:val="1"/>
                <w:color w:val="000000"/>
                <w:sz w:val="20"/>
                <w:szCs w:val="20"/>
                <w:highlight w:val="yellow"/>
                <w:rtl w:val="0"/>
              </w:rPr>
              <w:t xml:space="preserve">Guidance Note</w:t>
            </w:r>
            <w:r w:rsidDel="00000000" w:rsidR="00000000" w:rsidRPr="00000000">
              <w:rPr>
                <w:rFonts w:ascii="Arial" w:cs="Arial" w:eastAsia="Arial" w:hAnsi="Arial"/>
                <w:i w:val="1"/>
                <w:color w:val="000000"/>
                <w:sz w:val="20"/>
                <w:szCs w:val="20"/>
                <w:highlight w:val="yellow"/>
                <w:rtl w:val="0"/>
              </w:rPr>
              <w:t xml:space="preserve">: in respect of Clause 9 (Liabilities) of the Professional Services Call-Off Terms, the Buyer may include alternative minimum liability limits but only if higher in respect of Clause 9.1 (general liability cap) and Clause 9.4.2 (cap on liability for Losses arising from breach of the Data Protection Legislation) of the Professional Services Call-Off Terms. If there are no variations to these clauses, delete the text below and insert N/A.]</w:t>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120" w:before="120" w:lineRule="auto"/>
              <w:ind w:left="786"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For the purpose of Clause 9.1 of the Professional Services Call-Off Terms the reference to “five hundred thousand pounds (£500,000)” is replaced with the following higher limit </w:t>
            </w:r>
            <w:r w:rsidDel="00000000" w:rsidR="00000000" w:rsidRPr="00000000">
              <w:rPr>
                <w:rFonts w:ascii="Arial" w:cs="Arial" w:eastAsia="Arial" w:hAnsi="Arial"/>
                <w:i w:val="1"/>
                <w:color w:val="000000"/>
                <w:sz w:val="20"/>
                <w:szCs w:val="20"/>
                <w:rtl w:val="0"/>
              </w:rPr>
              <w:t xml:space="preserve">[[</w:t>
            </w:r>
            <w:r w:rsidDel="00000000" w:rsidR="00000000" w:rsidRPr="00000000">
              <w:rPr>
                <w:rFonts w:ascii="Arial" w:cs="Arial" w:eastAsia="Arial" w:hAnsi="Arial"/>
                <w:i w:val="1"/>
                <w:color w:val="000000"/>
                <w:sz w:val="20"/>
                <w:szCs w:val="20"/>
                <w:highlight w:val="yellow"/>
                <w:rtl w:val="0"/>
              </w:rPr>
              <w:t xml:space="preserve">insert higher limit in words</w:t>
            </w:r>
            <w:r w:rsidDel="00000000" w:rsidR="00000000" w:rsidRPr="00000000">
              <w:rPr>
                <w:rFonts w:ascii="Arial" w:cs="Arial" w:eastAsia="Arial" w:hAnsi="Arial"/>
                <w:i w:val="1"/>
                <w:color w:val="000000"/>
                <w:sz w:val="20"/>
                <w:szCs w:val="20"/>
                <w:rtl w:val="0"/>
              </w:rPr>
              <w:t xml:space="preserve">]</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i w:val="1"/>
                <w:color w:val="000000"/>
                <w:sz w:val="20"/>
                <w:szCs w:val="20"/>
                <w:highlight w:val="yellow"/>
                <w:rtl w:val="0"/>
              </w:rPr>
              <w:t xml:space="preserve">insert higher limit</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120" w:before="120" w:lineRule="auto"/>
              <w:ind w:left="786"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For the purpose of Clause 9.4.2 of the Professional Services Call-Off Terms the reference to “ten million pounds (£10,000,000)” is replaced with the following higher limit </w:t>
            </w:r>
            <w:r w:rsidDel="00000000" w:rsidR="00000000" w:rsidRPr="00000000">
              <w:rPr>
                <w:rFonts w:ascii="Arial" w:cs="Arial" w:eastAsia="Arial" w:hAnsi="Arial"/>
                <w:i w:val="1"/>
                <w:color w:val="000000"/>
                <w:sz w:val="20"/>
                <w:szCs w:val="20"/>
                <w:rtl w:val="0"/>
              </w:rPr>
              <w:t xml:space="preserve">[[i</w:t>
            </w:r>
            <w:r w:rsidDel="00000000" w:rsidR="00000000" w:rsidRPr="00000000">
              <w:rPr>
                <w:rFonts w:ascii="Arial" w:cs="Arial" w:eastAsia="Arial" w:hAnsi="Arial"/>
                <w:i w:val="1"/>
                <w:color w:val="000000"/>
                <w:sz w:val="20"/>
                <w:szCs w:val="20"/>
                <w:highlight w:val="yellow"/>
                <w:rtl w:val="0"/>
              </w:rPr>
              <w:t xml:space="preserve">nsert higher limit in words</w:t>
            </w:r>
            <w:r w:rsidDel="00000000" w:rsidR="00000000" w:rsidRPr="00000000">
              <w:rPr>
                <w:rFonts w:ascii="Arial" w:cs="Arial" w:eastAsia="Arial" w:hAnsi="Arial"/>
                <w:i w:val="1"/>
                <w:color w:val="000000"/>
                <w:sz w:val="20"/>
                <w:szCs w:val="20"/>
                <w:rtl w:val="0"/>
              </w:rPr>
              <w:t xml:space="preserve">]</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i w:val="1"/>
                <w:color w:val="000000"/>
                <w:sz w:val="20"/>
                <w:szCs w:val="20"/>
                <w:highlight w:val="yellow"/>
                <w:rtl w:val="0"/>
              </w:rPr>
              <w:t xml:space="preserve">insert higher limit</w:t>
            </w:r>
            <w:r w:rsidDel="00000000" w:rsidR="00000000" w:rsidRPr="00000000">
              <w:rPr>
                <w:rFonts w:ascii="Arial" w:cs="Arial" w:eastAsia="Arial" w:hAnsi="Arial"/>
                <w:color w:val="000000"/>
                <w:sz w:val="20"/>
                <w:szCs w:val="20"/>
                <w:rtl w:val="0"/>
              </w:rPr>
              <w:t xml:space="preserv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120" w:before="120" w:lineRule="auto"/>
              <w:ind w:left="786" w:hanging="36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Buyer specific amendments to/ refinements of the Contract terms: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E">
            <w:pPr>
              <w:spacing w:after="120" w:before="120" w:lineRule="auto"/>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this section is only to be used where Professional Services Call-Off Terms clearly warrant minor variation.  This section is not to be used for any amendments initiated by the Supplier. If there are no minor amendments, delete the below and insert N/A.]</w:t>
            </w:r>
          </w:p>
          <w:p w:rsidR="00000000" w:rsidDel="00000000" w:rsidP="00000000" w:rsidRDefault="00000000" w:rsidRPr="00000000" w14:paraId="000000FF">
            <w:pPr>
              <w:spacing w:after="120" w:before="120" w:lineRule="auto"/>
              <w:rPr>
                <w:rFonts w:ascii="Helvetica Neue" w:cs="Helvetica Neue" w:eastAsia="Helvetica Neue" w:hAnsi="Helvetica Neue"/>
                <w:sz w:val="20"/>
                <w:szCs w:val="20"/>
              </w:rPr>
            </w:pPr>
            <w:r w:rsidDel="00000000" w:rsidR="00000000" w:rsidRPr="00000000">
              <w:rPr>
                <w:rFonts w:ascii="Arial" w:cs="Arial" w:eastAsia="Arial" w:hAnsi="Arial"/>
                <w:sz w:val="20"/>
                <w:szCs w:val="20"/>
                <w:rtl w:val="0"/>
              </w:rPr>
              <w:t xml:space="preserve">Within the scope of the Contract, the Supplier will</w:t>
            </w:r>
            <w:r w:rsidDel="00000000" w:rsidR="00000000" w:rsidRPr="00000000">
              <w:rPr>
                <w:rFonts w:ascii="Helvetica Neue" w:cs="Helvetica Neue" w:eastAsia="Helvetica Neue" w:hAnsi="Helvetica Neue"/>
                <w:sz w:val="20"/>
                <w:szCs w:val="20"/>
                <w:rtl w:val="0"/>
              </w:rPr>
              <w:t xml:space="preserve"> </w:t>
            </w:r>
            <w:r w:rsidDel="00000000" w:rsidR="00000000" w:rsidRPr="00000000">
              <w:rPr>
                <w:rFonts w:ascii="Arial" w:cs="Arial" w:eastAsia="Arial" w:hAnsi="Arial"/>
                <w:i w:val="1"/>
                <w:sz w:val="20"/>
                <w:szCs w:val="20"/>
                <w:highlight w:val="yellow"/>
                <w:rtl w:val="0"/>
              </w:rPr>
              <w:t xml:space="preserve">[insert details].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120" w:before="120" w:lineRule="auto"/>
              <w:ind w:left="786" w:hanging="360"/>
              <w:rPr>
                <w:rFonts w:ascii="Helvetica Neue" w:cs="Helvetica Neue" w:eastAsia="Helvetica Neue" w:hAnsi="Helvetica Neue"/>
                <w:b w:val="1"/>
                <w:color w:val="000000"/>
                <w:sz w:val="20"/>
                <w:szCs w:val="20"/>
              </w:rPr>
            </w:pPr>
            <w:r w:rsidDel="00000000" w:rsidR="00000000" w:rsidRPr="00000000">
              <w:rPr>
                <w:rFonts w:ascii="Arial" w:cs="Arial" w:eastAsia="Arial" w:hAnsi="Arial"/>
                <w:b w:val="1"/>
                <w:color w:val="000000"/>
                <w:sz w:val="20"/>
                <w:szCs w:val="20"/>
                <w:rtl w:val="0"/>
              </w:rPr>
              <w:t xml:space="preserve">Personal Data and Data Subjects: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1">
            <w:pPr>
              <w:spacing w:after="120" w:before="120" w:lineRule="auto"/>
              <w:rPr>
                <w:rFonts w:ascii="Helvetica Neue" w:cs="Helvetica Neue" w:eastAsia="Helvetica Neue" w:hAnsi="Helvetica Neue"/>
                <w:sz w:val="20"/>
                <w:szCs w:val="20"/>
              </w:rPr>
            </w:pPr>
            <w:r w:rsidDel="00000000" w:rsidR="00000000" w:rsidRPr="00000000">
              <w:rPr>
                <w:rFonts w:ascii="Arial" w:cs="Arial" w:eastAsia="Arial" w:hAnsi="Arial"/>
                <w:sz w:val="20"/>
                <w:szCs w:val="20"/>
                <w:rtl w:val="0"/>
              </w:rPr>
              <w:t xml:space="preserve">See Attachment 5 (Schedule of Processing, Personal Data and Data Subjects) to this Order Form.</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120" w:before="120" w:lineRule="auto"/>
              <w:rPr>
                <w:rFonts w:ascii="Arial" w:cs="Arial" w:eastAsia="Arial" w:hAnsi="Arial"/>
                <w:b w:val="1"/>
                <w:sz w:val="20"/>
                <w:szCs w:val="20"/>
                <w:highlight w:val="yellow"/>
              </w:rPr>
            </w:pPr>
            <w:r w:rsidDel="00000000" w:rsidR="00000000" w:rsidRPr="00000000">
              <w:rPr>
                <w:rFonts w:ascii="Arial" w:cs="Arial" w:eastAsia="Arial" w:hAnsi="Arial"/>
                <w:b w:val="1"/>
                <w:sz w:val="20"/>
                <w:szCs w:val="20"/>
                <w:highlight w:val="yellow"/>
                <w:rtl w:val="0"/>
              </w:rPr>
              <w:t xml:space="preserve">[Guidance Note: </w:t>
            </w:r>
            <w:r w:rsidDel="00000000" w:rsidR="00000000" w:rsidRPr="00000000">
              <w:rPr>
                <w:rFonts w:ascii="Arial" w:cs="Arial" w:eastAsia="Arial" w:hAnsi="Arial"/>
                <w:b w:val="1"/>
                <w:color w:val="000000"/>
                <w:sz w:val="20"/>
                <w:szCs w:val="20"/>
                <w:highlight w:val="yellow"/>
                <w:rtl w:val="0"/>
              </w:rPr>
              <w:t xml:space="preserve">to be used only where Professional Services are included]</w:t>
            </w:r>
            <w:r w:rsidDel="00000000" w:rsidR="00000000" w:rsidRPr="00000000">
              <w:rPr>
                <w:rtl w:val="0"/>
              </w:rPr>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before="120" w:lineRule="auto"/>
              <w:ind w:left="786" w:hanging="360"/>
              <w:rPr>
                <w:rFonts w:ascii="Arial" w:cs="Arial" w:eastAsia="Arial" w:hAnsi="Arial"/>
                <w:b w:val="1"/>
                <w:color w:val="000000"/>
                <w:sz w:val="20"/>
                <w:szCs w:val="20"/>
              </w:rPr>
            </w:pPr>
            <w:r w:rsidDel="00000000" w:rsidR="00000000" w:rsidRPr="00000000">
              <w:rPr>
                <w:rFonts w:ascii="Arial" w:cs="Arial" w:eastAsia="Arial" w:hAnsi="Arial"/>
                <w:b w:val="1"/>
                <w:sz w:val="20"/>
                <w:szCs w:val="20"/>
                <w:highlight w:val="yellow"/>
                <w:rtl w:val="0"/>
              </w:rPr>
              <w:t xml:space="preserve">[Sites: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4">
            <w:pPr>
              <w:spacing w:after="120" w:before="120" w:lineRule="auto"/>
              <w:rPr>
                <w:rFonts w:ascii="Arial" w:cs="Arial" w:eastAsia="Arial" w:hAnsi="Arial"/>
                <w:i w:val="1"/>
                <w:sz w:val="18"/>
                <w:szCs w:val="18"/>
                <w:highlight w:val="yellow"/>
              </w:rPr>
            </w:pPr>
            <w:r w:rsidDel="00000000" w:rsidR="00000000" w:rsidRPr="00000000">
              <w:rPr>
                <w:rFonts w:ascii="Arial" w:cs="Arial" w:eastAsia="Arial" w:hAnsi="Arial"/>
                <w:sz w:val="20"/>
                <w:szCs w:val="20"/>
                <w:highlight w:val="yellow"/>
                <w:rtl w:val="0"/>
              </w:rPr>
              <w:t xml:space="preserve">[</w:t>
            </w:r>
            <w:r w:rsidDel="00000000" w:rsidR="00000000" w:rsidRPr="00000000">
              <w:rPr>
                <w:rFonts w:ascii="Arial" w:cs="Arial" w:eastAsia="Arial" w:hAnsi="Arial"/>
                <w:b w:val="1"/>
                <w:sz w:val="20"/>
                <w:szCs w:val="20"/>
                <w:highlight w:val="yellow"/>
                <w:rtl w:val="0"/>
              </w:rPr>
              <w:t xml:space="preserve">Guidance Note:</w:t>
            </w:r>
            <w:r w:rsidDel="00000000" w:rsidR="00000000" w:rsidRPr="00000000">
              <w:rPr>
                <w:rFonts w:ascii="Arial" w:cs="Arial" w:eastAsia="Arial" w:hAnsi="Arial"/>
                <w:sz w:val="20"/>
                <w:szCs w:val="20"/>
                <w:highlight w:val="yellow"/>
                <w:rtl w:val="0"/>
              </w:rPr>
              <w:t xml:space="preserve"> </w:t>
            </w:r>
            <w:r w:rsidDel="00000000" w:rsidR="00000000" w:rsidRPr="00000000">
              <w:rPr>
                <w:rFonts w:ascii="Arial" w:cs="Arial" w:eastAsia="Arial" w:hAnsi="Arial"/>
                <w:i w:val="1"/>
                <w:sz w:val="20"/>
                <w:szCs w:val="20"/>
                <w:highlight w:val="yellow"/>
                <w:rtl w:val="0"/>
              </w:rPr>
              <w:t xml:space="preserve">As per Schedule 1 (Definitions) of Professional Services Terms, insert details of the sites the Supplier will provide the Services and/or Deliverables, which shall include details of the Buyer Premises or insert not applicable</w:t>
            </w:r>
            <w:r w:rsidDel="00000000" w:rsidR="00000000" w:rsidRPr="00000000">
              <w:rPr>
                <w:rFonts w:ascii="Arial" w:cs="Arial" w:eastAsia="Arial" w:hAnsi="Arial"/>
                <w:i w:val="1"/>
                <w:sz w:val="18"/>
                <w:szCs w:val="18"/>
                <w:highlight w:val="yellow"/>
                <w:rtl w:val="0"/>
              </w:rPr>
              <w:t xml:space="preserve">]</w:t>
            </w:r>
          </w:p>
          <w:p w:rsidR="00000000" w:rsidDel="00000000" w:rsidP="00000000" w:rsidRDefault="00000000" w:rsidRPr="00000000" w14:paraId="00000105">
            <w:pPr>
              <w:spacing w:after="120" w:before="120" w:lineRule="auto"/>
              <w:rPr>
                <w:rFonts w:ascii="Arial" w:cs="Arial" w:eastAsia="Arial" w:hAnsi="Arial"/>
                <w:sz w:val="20"/>
                <w:szCs w:val="20"/>
              </w:rPr>
            </w:pPr>
            <w:r w:rsidDel="00000000" w:rsidR="00000000" w:rsidRPr="00000000">
              <w:rPr>
                <w:rFonts w:ascii="Arial" w:cs="Arial" w:eastAsia="Arial" w:hAnsi="Arial"/>
                <w:i w:val="1"/>
                <w:sz w:val="18"/>
                <w:szCs w:val="18"/>
                <w:highlight w:val="yellow"/>
                <w:rtl w:val="0"/>
              </w:rPr>
              <w:t xml:space="preserve">[</w:t>
            </w:r>
            <w:r w:rsidDel="00000000" w:rsidR="00000000" w:rsidRPr="00000000">
              <w:rPr>
                <w:rFonts w:ascii="Arial" w:cs="Arial" w:eastAsia="Arial" w:hAnsi="Arial"/>
                <w:b w:val="1"/>
                <w:sz w:val="20"/>
                <w:szCs w:val="20"/>
                <w:highlight w:val="yellow"/>
                <w:rtl w:val="0"/>
              </w:rPr>
              <w:t xml:space="preserve">Buyer Premises</w:t>
            </w:r>
            <w:r w:rsidDel="00000000" w:rsidR="00000000" w:rsidRPr="00000000">
              <w:rPr>
                <w:rFonts w:ascii="Arial" w:cs="Arial" w:eastAsia="Arial" w:hAnsi="Arial"/>
                <w:b w:val="1"/>
                <w:i w:val="1"/>
                <w:sz w:val="20"/>
                <w:szCs w:val="20"/>
                <w:highlight w:val="yellow"/>
                <w:rtl w:val="0"/>
              </w:rPr>
              <w:t xml:space="preserve">: </w:t>
            </w:r>
            <w:r w:rsidDel="00000000" w:rsidR="00000000" w:rsidRPr="00000000">
              <w:rPr>
                <w:rFonts w:ascii="Arial" w:cs="Arial" w:eastAsia="Arial" w:hAnsi="Arial"/>
                <w:i w:val="1"/>
                <w:sz w:val="20"/>
                <w:szCs w:val="20"/>
                <w:highlight w:val="yellow"/>
                <w:rtl w:val="0"/>
              </w:rPr>
              <w:t xml:space="preserve">insert details or not applicable.]</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before="120" w:lineRule="auto"/>
              <w:rPr>
                <w:rFonts w:ascii="Arial" w:cs="Arial" w:eastAsia="Arial" w:hAnsi="Arial"/>
                <w:b w:val="1"/>
                <w:sz w:val="20"/>
                <w:szCs w:val="20"/>
                <w:highlight w:val="yellow"/>
              </w:rPr>
            </w:pPr>
            <w:r w:rsidDel="00000000" w:rsidR="00000000" w:rsidRPr="00000000">
              <w:rPr>
                <w:rFonts w:ascii="Arial" w:cs="Arial" w:eastAsia="Arial" w:hAnsi="Arial"/>
                <w:b w:val="1"/>
                <w:sz w:val="20"/>
                <w:szCs w:val="20"/>
                <w:highlight w:val="yellow"/>
                <w:rtl w:val="0"/>
              </w:rPr>
              <w:t xml:space="preserve">[Guidance Note: </w:t>
            </w:r>
            <w:r w:rsidDel="00000000" w:rsidR="00000000" w:rsidRPr="00000000">
              <w:rPr>
                <w:rFonts w:ascii="Arial" w:cs="Arial" w:eastAsia="Arial" w:hAnsi="Arial"/>
                <w:b w:val="1"/>
                <w:color w:val="000000"/>
                <w:sz w:val="20"/>
                <w:szCs w:val="20"/>
                <w:highlight w:val="yellow"/>
                <w:rtl w:val="0"/>
              </w:rPr>
              <w:t xml:space="preserve">to be used only where Professional Services are included]</w:t>
            </w:r>
            <w:r w:rsidDel="00000000" w:rsidR="00000000" w:rsidRPr="00000000">
              <w:rPr>
                <w:rtl w:val="0"/>
              </w:rPr>
            </w:r>
          </w:p>
          <w:p w:rsidR="00000000" w:rsidDel="00000000" w:rsidP="00000000" w:rsidRDefault="00000000" w:rsidRPr="00000000" w14:paraId="00000107">
            <w:pPr>
              <w:jc w:val="both"/>
              <w:rPr>
                <w:rFonts w:ascii="Arial" w:cs="Arial" w:eastAsia="Arial" w:hAnsi="Arial"/>
                <w:b w:val="1"/>
                <w:sz w:val="20"/>
                <w:szCs w:val="20"/>
                <w:highlight w:val="yellow"/>
              </w:rPr>
            </w:pPr>
            <w:r w:rsidDel="00000000" w:rsidR="00000000" w:rsidRPr="00000000">
              <w:rPr>
                <w:rFonts w:ascii="Arial" w:cs="Arial" w:eastAsia="Arial" w:hAnsi="Arial"/>
                <w:b w:val="1"/>
                <w:sz w:val="20"/>
                <w:szCs w:val="20"/>
                <w:highlight w:val="yellow"/>
                <w:rtl w:val="0"/>
              </w:rPr>
              <w:t xml:space="preserve">Buyer Property:</w:t>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120" w:before="120" w:lineRule="auto"/>
              <w:rPr>
                <w:rFonts w:ascii="Arial" w:cs="Arial" w:eastAsia="Arial" w:hAnsi="Arial"/>
                <w:b w:val="1"/>
                <w:sz w:val="20"/>
                <w:szCs w:val="20"/>
                <w:highlight w:val="yellow"/>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9">
            <w:pPr>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As per Schedule 1 (Definitions) of Professional Services Terms, insert details of any property other than real property or IPR below.] </w:t>
            </w:r>
          </w:p>
          <w:p w:rsidR="00000000" w:rsidDel="00000000" w:rsidP="00000000" w:rsidRDefault="00000000" w:rsidRPr="00000000" w14:paraId="0000010A">
            <w:pPr>
              <w:jc w:val="both"/>
              <w:rPr>
                <w:rFonts w:ascii="Arial" w:cs="Arial" w:eastAsia="Arial" w:hAnsi="Arial"/>
                <w:i w:val="1"/>
                <w:sz w:val="20"/>
                <w:szCs w:val="20"/>
                <w:highlight w:val="yellow"/>
              </w:rPr>
            </w:pPr>
            <w:r w:rsidDel="00000000" w:rsidR="00000000" w:rsidRPr="00000000">
              <w:rPr>
                <w:rtl w:val="0"/>
              </w:rPr>
            </w:r>
          </w:p>
          <w:p w:rsidR="00000000" w:rsidDel="00000000" w:rsidP="00000000" w:rsidRDefault="00000000" w:rsidRPr="00000000" w14:paraId="0000010B">
            <w:pPr>
              <w:spacing w:after="120" w:before="120" w:lineRule="auto"/>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w:t>
            </w:r>
            <w:r w:rsidDel="00000000" w:rsidR="00000000" w:rsidRPr="00000000">
              <w:rPr>
                <w:rFonts w:ascii="Arial" w:cs="Arial" w:eastAsia="Arial" w:hAnsi="Arial"/>
                <w:i w:val="1"/>
                <w:sz w:val="20"/>
                <w:szCs w:val="20"/>
                <w:highlight w:val="yellow"/>
                <w:rtl w:val="0"/>
              </w:rPr>
              <w:t xml:space="preserve">Insert details of Buyer Property or Not Applicable</w:t>
            </w:r>
            <w:r w:rsidDel="00000000" w:rsidR="00000000" w:rsidRPr="00000000">
              <w:rPr>
                <w:rFonts w:ascii="Arial" w:cs="Arial" w:eastAsia="Arial" w:hAnsi="Arial"/>
                <w:sz w:val="20"/>
                <w:szCs w:val="20"/>
                <w:highlight w:val="yellow"/>
                <w:rtl w:val="0"/>
              </w:rPr>
              <w:t xml:space="preserv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before="120" w:lineRule="auto"/>
              <w:rPr>
                <w:rFonts w:ascii="Arial" w:cs="Arial" w:eastAsia="Arial" w:hAnsi="Arial"/>
                <w:b w:val="1"/>
                <w:sz w:val="20"/>
                <w:szCs w:val="20"/>
                <w:highlight w:val="yellow"/>
              </w:rPr>
            </w:pPr>
            <w:r w:rsidDel="00000000" w:rsidR="00000000" w:rsidRPr="00000000">
              <w:rPr>
                <w:rFonts w:ascii="Arial" w:cs="Arial" w:eastAsia="Arial" w:hAnsi="Arial"/>
                <w:b w:val="1"/>
                <w:sz w:val="20"/>
                <w:szCs w:val="20"/>
                <w:highlight w:val="yellow"/>
                <w:rtl w:val="0"/>
              </w:rPr>
              <w:t xml:space="preserve">[Guidance Note: </w:t>
            </w:r>
            <w:r w:rsidDel="00000000" w:rsidR="00000000" w:rsidRPr="00000000">
              <w:rPr>
                <w:rFonts w:ascii="Arial" w:cs="Arial" w:eastAsia="Arial" w:hAnsi="Arial"/>
                <w:b w:val="1"/>
                <w:color w:val="000000"/>
                <w:sz w:val="20"/>
                <w:szCs w:val="20"/>
                <w:highlight w:val="yellow"/>
                <w:rtl w:val="0"/>
              </w:rPr>
              <w:t xml:space="preserve">to be used only where Professional Services are included]</w:t>
            </w:r>
            <w:r w:rsidDel="00000000" w:rsidR="00000000" w:rsidRPr="00000000">
              <w:rPr>
                <w:rtl w:val="0"/>
              </w:rPr>
            </w:r>
          </w:p>
          <w:p w:rsidR="00000000" w:rsidDel="00000000" w:rsidP="00000000" w:rsidRDefault="00000000" w:rsidRPr="00000000" w14:paraId="0000010D">
            <w:pPr>
              <w:jc w:val="both"/>
              <w:rPr>
                <w:rFonts w:ascii="Arial" w:cs="Arial" w:eastAsia="Arial" w:hAnsi="Arial"/>
                <w:b w:val="1"/>
                <w:sz w:val="20"/>
                <w:szCs w:val="20"/>
                <w:highlight w:val="yellow"/>
              </w:rPr>
            </w:pPr>
            <w:r w:rsidDel="00000000" w:rsidR="00000000" w:rsidRPr="00000000">
              <w:rPr>
                <w:rFonts w:ascii="Arial" w:cs="Arial" w:eastAsia="Arial" w:hAnsi="Arial"/>
                <w:b w:val="1"/>
                <w:sz w:val="20"/>
                <w:szCs w:val="20"/>
                <w:highlight w:val="yellow"/>
                <w:rtl w:val="0"/>
              </w:rPr>
              <w:t xml:space="preserve">Deliverables:</w:t>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before="120" w:lineRule="auto"/>
              <w:rPr>
                <w:rFonts w:ascii="Arial" w:cs="Arial" w:eastAsia="Arial" w:hAnsi="Arial"/>
                <w:b w:val="1"/>
                <w:sz w:val="20"/>
                <w:szCs w:val="20"/>
                <w:highlight w:val="yellow"/>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F">
            <w:pPr>
              <w:jc w:val="both"/>
              <w:rPr>
                <w:rFonts w:ascii="Arial" w:cs="Arial" w:eastAsia="Arial" w:hAnsi="Arial"/>
                <w:sz w:val="18"/>
                <w:szCs w:val="18"/>
                <w:highlight w:val="yellow"/>
              </w:rPr>
            </w:pPr>
            <w:r w:rsidDel="00000000" w:rsidR="00000000" w:rsidRPr="00000000">
              <w:rPr>
                <w:rtl w:val="0"/>
              </w:rPr>
            </w:r>
          </w:p>
          <w:p w:rsidR="00000000" w:rsidDel="00000000" w:rsidP="00000000" w:rsidRDefault="00000000" w:rsidRPr="00000000" w14:paraId="00000110">
            <w:pPr>
              <w:jc w:val="both"/>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sz w:val="20"/>
                <w:szCs w:val="20"/>
                <w:highlight w:val="yellow"/>
                <w:rtl w:val="0"/>
              </w:rPr>
              <w:t xml:space="preserve">: </w:t>
            </w:r>
            <w:r w:rsidDel="00000000" w:rsidR="00000000" w:rsidRPr="00000000">
              <w:rPr>
                <w:rFonts w:ascii="Arial" w:cs="Arial" w:eastAsia="Arial" w:hAnsi="Arial"/>
                <w:i w:val="1"/>
                <w:sz w:val="20"/>
                <w:szCs w:val="20"/>
                <w:highlight w:val="yellow"/>
                <w:rtl w:val="0"/>
              </w:rPr>
              <w:t xml:space="preserve">As per Schedule 1 (Definitions) of Professional Services Terms, insert description of the Deliverables here and any associated milestones, dates or timescales for delivery or Not Applicable</w:t>
            </w:r>
            <w:r w:rsidDel="00000000" w:rsidR="00000000" w:rsidRPr="00000000">
              <w:rPr>
                <w:rFonts w:ascii="Arial" w:cs="Arial" w:eastAsia="Arial" w:hAnsi="Arial"/>
                <w:sz w:val="20"/>
                <w:szCs w:val="20"/>
                <w:highlight w:val="yellow"/>
                <w:rtl w:val="0"/>
              </w:rPr>
              <w:t xml:space="preserve">]</w:t>
            </w:r>
          </w:p>
          <w:p w:rsidR="00000000" w:rsidDel="00000000" w:rsidP="00000000" w:rsidRDefault="00000000" w:rsidRPr="00000000" w14:paraId="00000111">
            <w:pPr>
              <w:jc w:val="both"/>
              <w:rPr>
                <w:sz w:val="20"/>
                <w:szCs w:val="20"/>
                <w:highlight w:val="yellow"/>
              </w:rPr>
            </w:pPr>
            <w:r w:rsidDel="00000000" w:rsidR="00000000" w:rsidRPr="00000000">
              <w:rPr>
                <w:rtl w:val="0"/>
              </w:rPr>
            </w:r>
          </w:p>
          <w:p w:rsidR="00000000" w:rsidDel="00000000" w:rsidP="00000000" w:rsidRDefault="00000000" w:rsidRPr="00000000" w14:paraId="00000112">
            <w:pPr>
              <w:jc w:val="both"/>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The Supplier shall provide the following Deliverables to the Buyer as part of the Services: ]</w:t>
            </w:r>
          </w:p>
          <w:p w:rsidR="00000000" w:rsidDel="00000000" w:rsidP="00000000" w:rsidRDefault="00000000" w:rsidRPr="00000000" w14:paraId="00000113">
            <w:pPr>
              <w:jc w:val="both"/>
              <w:rPr>
                <w:rFonts w:ascii="Arial" w:cs="Arial" w:eastAsia="Arial" w:hAnsi="Arial"/>
                <w:i w:val="1"/>
                <w:sz w:val="20"/>
                <w:szCs w:val="20"/>
                <w:highlight w:val="yellow"/>
              </w:rPr>
            </w:pPr>
            <w:r w:rsidDel="00000000" w:rsidR="00000000" w:rsidRPr="00000000">
              <w:rPr>
                <w:rtl w:val="0"/>
              </w:rPr>
            </w:r>
          </w:p>
        </w:tc>
      </w:tr>
    </w:tbl>
    <w:p w:rsidR="00000000" w:rsidDel="00000000" w:rsidP="00000000" w:rsidRDefault="00000000" w:rsidRPr="00000000" w14:paraId="00000114">
      <w:pPr>
        <w:spacing w:after="120" w:befor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Alternative Clauses:</w:t>
      </w:r>
    </w:p>
    <w:tbl>
      <w:tblPr>
        <w:tblStyle w:val="Table24"/>
        <w:tblW w:w="962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359"/>
        <w:tblGridChange w:id="0">
          <w:tblGrid>
            <w:gridCol w:w="2263"/>
            <w:gridCol w:w="7359"/>
          </w:tblGrid>
        </w:tblGridChange>
      </w:tblGrid>
      <w:tr>
        <w:trPr>
          <w:cantSplit w:val="0"/>
          <w:tblHeader w:val="0"/>
        </w:trPr>
        <w:tc>
          <w:tcPr>
            <w:shd w:fill="d9d9d9" w:val="clear"/>
          </w:tcPr>
          <w:p w:rsidR="00000000" w:rsidDel="00000000" w:rsidP="00000000" w:rsidRDefault="00000000" w:rsidRPr="00000000" w14:paraId="00000115">
            <w:pPr>
              <w:spacing w:after="120" w:before="12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The following Alternative Clauses will apply:</w:t>
            </w:r>
          </w:p>
        </w:tc>
        <w:tc>
          <w:tcPr/>
          <w:p w:rsidR="00000000" w:rsidDel="00000000" w:rsidP="00000000" w:rsidRDefault="00000000" w:rsidRPr="00000000" w14:paraId="00000116">
            <w:pPr>
              <w:spacing w:after="120" w:before="120" w:lineRule="auto"/>
              <w:jc w:val="both"/>
              <w:rPr>
                <w:rFonts w:ascii="Arial" w:cs="Arial" w:eastAsia="Arial" w:hAnsi="Arial"/>
                <w:i w:val="1"/>
                <w:sz w:val="20"/>
                <w:szCs w:val="20"/>
              </w:rPr>
            </w:pP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any Alternative Clauses selected below shall be incorporated into the Contract as provided in Attachment 6 (Alternative Clauses) of this Order Form.</w:t>
            </w:r>
            <w:r w:rsidDel="00000000" w:rsidR="00000000" w:rsidRPr="00000000">
              <w:rPr>
                <w:rFonts w:ascii="Arial" w:cs="Arial" w:eastAsia="Arial" w:hAnsi="Arial"/>
                <w:i w:val="1"/>
                <w:sz w:val="20"/>
                <w:szCs w:val="20"/>
                <w:rtl w:val="0"/>
              </w:rPr>
              <w:t xml:space="preserve">]</w:t>
            </w:r>
          </w:p>
          <w:p w:rsidR="00000000" w:rsidDel="00000000" w:rsidP="00000000" w:rsidRDefault="00000000" w:rsidRPr="00000000" w14:paraId="00000117">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[Scots Law]*</w:t>
            </w:r>
          </w:p>
          <w:p w:rsidR="00000000" w:rsidDel="00000000" w:rsidP="00000000" w:rsidRDefault="00000000" w:rsidRPr="00000000" w14:paraId="00000118">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[Northern Ireland Law]*</w:t>
            </w:r>
          </w:p>
          <w:p w:rsidR="00000000" w:rsidDel="00000000" w:rsidP="00000000" w:rsidRDefault="00000000" w:rsidRPr="00000000" w14:paraId="00000119">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[HMRC Terms]</w:t>
            </w:r>
          </w:p>
          <w:p w:rsidR="00000000" w:rsidDel="00000000" w:rsidP="00000000" w:rsidRDefault="00000000" w:rsidRPr="00000000" w14:paraId="0000011A">
            <w:pPr>
              <w:spacing w:after="120" w:before="120" w:lineRule="auto"/>
              <w:jc w:val="both"/>
              <w:rPr>
                <w:rFonts w:ascii="Arial" w:cs="Arial" w:eastAsia="Arial" w:hAnsi="Arial"/>
                <w:i w:val="1"/>
                <w:sz w:val="20"/>
                <w:szCs w:val="20"/>
              </w:rPr>
            </w:pPr>
            <w:r w:rsidDel="00000000" w:rsidR="00000000" w:rsidRPr="00000000">
              <w:rPr>
                <w:rFonts w:ascii="Arial" w:cs="Arial" w:eastAsia="Arial" w:hAnsi="Arial"/>
                <w:i w:val="1"/>
                <w:sz w:val="20"/>
                <w:szCs w:val="20"/>
                <w:highlight w:val="yellow"/>
                <w:rtl w:val="0"/>
              </w:rPr>
              <w:t xml:space="preserve">*delete if not applicable and insert “Not Applicable”.</w:t>
            </w:r>
            <w:r w:rsidDel="00000000" w:rsidR="00000000" w:rsidRPr="00000000">
              <w:rPr>
                <w:rtl w:val="0"/>
              </w:rPr>
            </w:r>
          </w:p>
          <w:p w:rsidR="00000000" w:rsidDel="00000000" w:rsidP="00000000" w:rsidRDefault="00000000" w:rsidRPr="00000000" w14:paraId="0000011B">
            <w:pPr>
              <w:spacing w:after="120" w:before="120" w:lineRule="auto"/>
              <w:jc w:val="both"/>
              <w:rPr>
                <w:rFonts w:ascii="Helvetica Neue" w:cs="Helvetica Neue" w:eastAsia="Helvetica Neue" w:hAnsi="Helvetica Neue"/>
                <w:sz w:val="20"/>
                <w:szCs w:val="20"/>
              </w:rPr>
            </w:pPr>
            <w:r w:rsidDel="00000000" w:rsidR="00000000" w:rsidRPr="00000000">
              <w:rPr>
                <w:rFonts w:ascii="Arial" w:cs="Arial" w:eastAsia="Arial" w:hAnsi="Arial"/>
                <w:sz w:val="20"/>
                <w:szCs w:val="20"/>
                <w:rtl w:val="0"/>
              </w:rPr>
              <w:t xml:space="preserve">Where selected above (if any) the Alternative Clauses set out in Attachment 6 (Alternative Clauses) of this Order Form shall apply as indicated to the Contract.</w:t>
            </w:r>
            <w:r w:rsidDel="00000000" w:rsidR="00000000" w:rsidRPr="00000000">
              <w:rPr>
                <w:rtl w:val="0"/>
              </w:rPr>
            </w:r>
          </w:p>
        </w:tc>
      </w:tr>
    </w:tbl>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ind w:left="786" w:hanging="360"/>
        <w:jc w:val="both"/>
        <w:rPr>
          <w:rFonts w:ascii="Arial" w:cs="Arial" w:eastAsia="Arial" w:hAnsi="Arial"/>
          <w:color w:val="366091"/>
          <w:sz w:val="22"/>
          <w:szCs w:val="22"/>
        </w:rPr>
      </w:pPr>
      <w:r w:rsidDel="00000000" w:rsidR="00000000" w:rsidRPr="00000000">
        <w:rPr>
          <w:rtl w:val="0"/>
        </w:rPr>
      </w:r>
    </w:p>
    <w:p w:rsidR="00000000" w:rsidDel="00000000" w:rsidP="00000000" w:rsidRDefault="00000000" w:rsidRPr="00000000" w14:paraId="0000011D">
      <w:pPr>
        <w:spacing w:after="120" w:before="120" w:lineRule="auto"/>
        <w:jc w:val="both"/>
        <w:rPr>
          <w:rFonts w:ascii="Arial" w:cs="Arial" w:eastAsia="Arial" w:hAnsi="Arial"/>
          <w:sz w:val="22"/>
          <w:szCs w:val="22"/>
        </w:rPr>
      </w:pPr>
      <w:r w:rsidDel="00000000" w:rsidR="00000000" w:rsidRPr="00000000">
        <w:rPr>
          <w:rFonts w:ascii="Arial" w:cs="Arial" w:eastAsia="Arial" w:hAnsi="Arial"/>
          <w:b w:val="1"/>
          <w:color w:val="366091"/>
          <w:sz w:val="28"/>
          <w:szCs w:val="28"/>
          <w:rtl w:val="0"/>
        </w:rPr>
        <w:t xml:space="preserve">Section C - Commercially Sensitive information:</w:t>
      </w:r>
      <w:r w:rsidDel="00000000" w:rsidR="00000000" w:rsidRPr="00000000">
        <w:rPr>
          <w:rtl w:val="0"/>
        </w:rPr>
      </w:r>
    </w:p>
    <w:p w:rsidR="00000000" w:rsidDel="00000000" w:rsidP="00000000" w:rsidRDefault="00000000" w:rsidRPr="00000000" w14:paraId="0000011E">
      <w:pPr>
        <w:jc w:val="both"/>
        <w:rPr>
          <w:rFonts w:ascii="Arial" w:cs="Arial" w:eastAsia="Arial" w:hAnsi="Arial"/>
          <w:sz w:val="4"/>
          <w:szCs w:val="4"/>
        </w:rPr>
      </w:pPr>
      <w:r w:rsidDel="00000000" w:rsidR="00000000" w:rsidRPr="00000000">
        <w:rPr>
          <w:rtl w:val="0"/>
        </w:rPr>
      </w:r>
    </w:p>
    <w:tbl>
      <w:tblPr>
        <w:tblStyle w:val="Table25"/>
        <w:tblW w:w="982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827"/>
        <w:tblGridChange w:id="0">
          <w:tblGrid>
            <w:gridCol w:w="9827"/>
          </w:tblGrid>
        </w:tblGridChange>
      </w:tblGrid>
      <w:tr>
        <w:trPr>
          <w:cantSplit w:val="0"/>
          <w:tblHeader w:val="0"/>
        </w:trPr>
        <w:tc>
          <w:tcPr>
            <w:shd w:fill="d9d9d9" w:val="clear"/>
            <w:tcMar>
              <w:top w:w="113.0" w:type="dxa"/>
              <w:bottom w:w="113.0" w:type="dxa"/>
            </w:tcMar>
          </w:tcPr>
          <w:p w:rsidR="00000000" w:rsidDel="00000000" w:rsidP="00000000" w:rsidRDefault="00000000" w:rsidRPr="00000000" w14:paraId="0000011F">
            <w:pPr>
              <w:shd w:fill="d9d9d9" w:val="clear"/>
              <w:jc w:val="both"/>
              <w:rPr>
                <w:rFonts w:ascii="Arial" w:cs="Arial" w:eastAsia="Arial" w:hAnsi="Arial"/>
                <w:b w:val="1"/>
              </w:rPr>
            </w:pPr>
            <w:r w:rsidDel="00000000" w:rsidR="00000000" w:rsidRPr="00000000">
              <w:rPr>
                <w:rFonts w:ascii="Arial" w:cs="Arial" w:eastAsia="Arial" w:hAnsi="Arial"/>
                <w:b w:val="1"/>
                <w:rtl w:val="0"/>
              </w:rPr>
              <w:t xml:space="preserve">Commercially Sensitive information:</w:t>
            </w:r>
          </w:p>
          <w:p w:rsidR="00000000" w:rsidDel="00000000" w:rsidP="00000000" w:rsidRDefault="00000000" w:rsidRPr="00000000" w14:paraId="00000120">
            <w:pPr>
              <w:shd w:fill="d9d9d9" w:val="clea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Any information that the Supplier considers sensitive for the duration of an awarded Contract – </w:t>
            </w:r>
            <w:r w:rsidDel="00000000" w:rsidR="00000000" w:rsidRPr="00000000">
              <w:rPr>
                <w:rFonts w:ascii="Arial" w:cs="Arial" w:eastAsia="Arial" w:hAnsi="Arial"/>
                <w:i w:val="1"/>
                <w:sz w:val="18"/>
                <w:szCs w:val="18"/>
                <w:rtl w:val="0"/>
              </w:rPr>
              <w:t xml:space="preserve">use specific references to sections within the Supplier’s Tender rather than copying the relevant information here.</w:t>
            </w:r>
            <w:r w:rsidDel="00000000" w:rsidR="00000000" w:rsidRPr="00000000">
              <w:rPr>
                <w:rtl w:val="0"/>
              </w:rPr>
            </w:r>
          </w:p>
          <w:p w:rsidR="00000000" w:rsidDel="00000000" w:rsidP="00000000" w:rsidRDefault="00000000" w:rsidRPr="00000000" w14:paraId="00000121">
            <w:pPr>
              <w:jc w:val="both"/>
              <w:rPr>
                <w:rFonts w:ascii="Arial" w:cs="Arial" w:eastAsia="Arial" w:hAnsi="Arial"/>
              </w:rPr>
            </w:pPr>
            <w:r w:rsidDel="00000000" w:rsidR="00000000" w:rsidRPr="00000000">
              <w:rPr>
                <w:rFonts w:ascii="Arial" w:cs="Arial" w:eastAsia="Arial" w:hAnsi="Arial"/>
                <w:color w:val="808080"/>
                <w:rtl w:val="0"/>
              </w:rPr>
              <w:t xml:space="preserve">Click here to enter text.</w:t>
            </w:r>
            <w:r w:rsidDel="00000000" w:rsidR="00000000" w:rsidRPr="00000000">
              <w:rPr>
                <w:rtl w:val="0"/>
              </w:rPr>
            </w:r>
          </w:p>
        </w:tc>
      </w:tr>
    </w:tbl>
    <w:p w:rsidR="00000000" w:rsidDel="00000000" w:rsidP="00000000" w:rsidRDefault="00000000" w:rsidRPr="00000000" w14:paraId="00000122">
      <w:pPr>
        <w:spacing w:after="120" w:before="360" w:lineRule="auto"/>
        <w:jc w:val="both"/>
        <w:rPr>
          <w:rFonts w:ascii="Arial" w:cs="Arial" w:eastAsia="Arial" w:hAnsi="Arial"/>
          <w:sz w:val="22"/>
          <w:szCs w:val="22"/>
        </w:rPr>
      </w:pPr>
      <w:r w:rsidDel="00000000" w:rsidR="00000000" w:rsidRPr="00000000">
        <w:rPr>
          <w:rFonts w:ascii="Arial" w:cs="Arial" w:eastAsia="Arial" w:hAnsi="Arial"/>
          <w:b w:val="1"/>
          <w:color w:val="366091"/>
          <w:sz w:val="28"/>
          <w:szCs w:val="28"/>
          <w:rtl w:val="0"/>
        </w:rPr>
        <w:t xml:space="preserve">Section D - Contract award:</w:t>
      </w:r>
      <w:r w:rsidDel="00000000" w:rsidR="00000000" w:rsidRPr="00000000">
        <w:rPr>
          <w:rtl w:val="0"/>
        </w:rPr>
      </w:r>
    </w:p>
    <w:p w:rsidR="00000000" w:rsidDel="00000000" w:rsidP="00000000" w:rsidRDefault="00000000" w:rsidRPr="00000000" w14:paraId="00000123">
      <w:pPr>
        <w:spacing w:after="240" w:lineRule="auto"/>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The Contract is awarded in accordance with the provisions of the Framework Agreement.</w:t>
      </w:r>
      <w:r w:rsidDel="00000000" w:rsidR="00000000" w:rsidRPr="00000000">
        <w:rPr>
          <w:rtl w:val="0"/>
        </w:rPr>
      </w:r>
    </w:p>
    <w:tbl>
      <w:tblPr>
        <w:tblStyle w:val="Table26"/>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632"/>
        <w:tblGridChange w:id="0">
          <w:tblGrid>
            <w:gridCol w:w="9632"/>
          </w:tblGrid>
        </w:tblGridChange>
      </w:tblGrid>
      <w:tr>
        <w:trPr>
          <w:cantSplit w:val="0"/>
          <w:tblHeader w:val="0"/>
        </w:trPr>
        <w:tc>
          <w:tcPr>
            <w:shd w:fill="dbe5f1" w:val="clear"/>
            <w:tcMar>
              <w:top w:w="113.0" w:type="dxa"/>
              <w:bottom w:w="113.0" w:type="dxa"/>
            </w:tcMar>
          </w:tcPr>
          <w:p w:rsidR="00000000" w:rsidDel="00000000" w:rsidP="00000000" w:rsidRDefault="00000000" w:rsidRPr="00000000" w14:paraId="00000124">
            <w:pPr>
              <w:jc w:val="both"/>
              <w:rPr>
                <w:rFonts w:ascii="Arial" w:cs="Arial" w:eastAsia="Arial" w:hAnsi="Arial"/>
                <w:b w:val="1"/>
              </w:rPr>
            </w:pPr>
            <w:r w:rsidDel="00000000" w:rsidR="00000000" w:rsidRPr="00000000">
              <w:rPr>
                <w:rFonts w:ascii="Arial" w:cs="Arial" w:eastAsia="Arial" w:hAnsi="Arial"/>
                <w:b w:val="1"/>
                <w:rtl w:val="0"/>
              </w:rPr>
              <w:t xml:space="preserve">SIGNATURES</w:t>
            </w:r>
          </w:p>
        </w:tc>
      </w:tr>
    </w:tbl>
    <w:p w:rsidR="00000000" w:rsidDel="00000000" w:rsidP="00000000" w:rsidRDefault="00000000" w:rsidRPr="00000000" w14:paraId="00000125">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26">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For and on behalf of the Supplier:</w:t>
      </w:r>
    </w:p>
    <w:tbl>
      <w:tblPr>
        <w:tblStyle w:val="Table27"/>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53"/>
        <w:gridCol w:w="7940"/>
        <w:tblGridChange w:id="0">
          <w:tblGrid>
            <w:gridCol w:w="1553"/>
            <w:gridCol w:w="7940"/>
          </w:tblGrid>
        </w:tblGridChange>
      </w:tblGrid>
      <w:tr>
        <w:trPr>
          <w:cantSplit w:val="0"/>
          <w:trHeight w:val="567" w:hRule="atLeast"/>
          <w:tblHeader w:val="0"/>
        </w:trPr>
        <w:tc>
          <w:tcPr>
            <w:shd w:fill="d9d9d9" w:val="clear"/>
            <w:vAlign w:val="center"/>
          </w:tcPr>
          <w:p w:rsidR="00000000" w:rsidDel="00000000" w:rsidP="00000000" w:rsidRDefault="00000000" w:rsidRPr="00000000" w14:paraId="00000127">
            <w:pPr>
              <w:rPr>
                <w:rFonts w:ascii="Arial" w:cs="Arial" w:eastAsia="Arial" w:hAnsi="Arial"/>
                <w:b w:val="1"/>
              </w:rPr>
            </w:pPr>
            <w:r w:rsidDel="00000000" w:rsidR="00000000" w:rsidRPr="00000000">
              <w:rPr>
                <w:rFonts w:ascii="Arial" w:cs="Arial" w:eastAsia="Arial" w:hAnsi="Arial"/>
                <w:b w:val="1"/>
                <w:rtl w:val="0"/>
              </w:rPr>
              <w:t xml:space="preserve">Name:</w:t>
            </w:r>
          </w:p>
        </w:tc>
        <w:tc>
          <w:tcPr>
            <w:vAlign w:val="center"/>
          </w:tcPr>
          <w:p w:rsidR="00000000" w:rsidDel="00000000" w:rsidP="00000000" w:rsidRDefault="00000000" w:rsidRPr="00000000" w14:paraId="00000128">
            <w:pPr>
              <w:rPr>
                <w:rFonts w:ascii="Arial" w:cs="Arial" w:eastAsia="Arial" w:hAnsi="Arial"/>
                <w:b w:val="1"/>
              </w:rPr>
            </w:pPr>
            <w:r w:rsidDel="00000000" w:rsidR="00000000" w:rsidRPr="00000000">
              <w:rPr>
                <w:rtl w:val="0"/>
              </w:rPr>
            </w:r>
          </w:p>
        </w:tc>
      </w:tr>
      <w:tr>
        <w:trPr>
          <w:cantSplit w:val="0"/>
          <w:trHeight w:val="567" w:hRule="atLeast"/>
          <w:tblHeader w:val="0"/>
        </w:trPr>
        <w:tc>
          <w:tcPr>
            <w:shd w:fill="d9d9d9" w:val="clear"/>
            <w:vAlign w:val="center"/>
          </w:tcPr>
          <w:p w:rsidR="00000000" w:rsidDel="00000000" w:rsidP="00000000" w:rsidRDefault="00000000" w:rsidRPr="00000000" w14:paraId="00000129">
            <w:pPr>
              <w:rPr>
                <w:rFonts w:ascii="Arial" w:cs="Arial" w:eastAsia="Arial" w:hAnsi="Arial"/>
                <w:b w:val="1"/>
              </w:rPr>
            </w:pPr>
            <w:r w:rsidDel="00000000" w:rsidR="00000000" w:rsidRPr="00000000">
              <w:rPr>
                <w:rFonts w:ascii="Arial" w:cs="Arial" w:eastAsia="Arial" w:hAnsi="Arial"/>
                <w:b w:val="1"/>
                <w:rtl w:val="0"/>
              </w:rPr>
              <w:t xml:space="preserve">Job role/title:</w:t>
            </w:r>
          </w:p>
        </w:tc>
        <w:tc>
          <w:tcPr>
            <w:vAlign w:val="center"/>
          </w:tcPr>
          <w:p w:rsidR="00000000" w:rsidDel="00000000" w:rsidP="00000000" w:rsidRDefault="00000000" w:rsidRPr="00000000" w14:paraId="0000012A">
            <w:pPr>
              <w:rPr>
                <w:rFonts w:ascii="Arial" w:cs="Arial" w:eastAsia="Arial" w:hAnsi="Arial"/>
                <w:b w:val="1"/>
              </w:rPr>
            </w:pPr>
            <w:r w:rsidDel="00000000" w:rsidR="00000000" w:rsidRPr="00000000">
              <w:rPr>
                <w:rtl w:val="0"/>
              </w:rPr>
            </w:r>
          </w:p>
        </w:tc>
      </w:tr>
      <w:tr>
        <w:trPr>
          <w:cantSplit w:val="0"/>
          <w:trHeight w:val="567" w:hRule="atLeast"/>
          <w:tblHeader w:val="0"/>
        </w:trPr>
        <w:tc>
          <w:tcPr>
            <w:shd w:fill="d9d9d9" w:val="clear"/>
            <w:vAlign w:val="center"/>
          </w:tcPr>
          <w:p w:rsidR="00000000" w:rsidDel="00000000" w:rsidP="00000000" w:rsidRDefault="00000000" w:rsidRPr="00000000" w14:paraId="0000012B">
            <w:pPr>
              <w:rPr>
                <w:rFonts w:ascii="Arial" w:cs="Arial" w:eastAsia="Arial" w:hAnsi="Arial"/>
                <w:b w:val="1"/>
              </w:rPr>
            </w:pPr>
            <w:r w:rsidDel="00000000" w:rsidR="00000000" w:rsidRPr="00000000">
              <w:rPr>
                <w:rFonts w:ascii="Arial" w:cs="Arial" w:eastAsia="Arial" w:hAnsi="Arial"/>
                <w:b w:val="1"/>
                <w:rtl w:val="0"/>
              </w:rPr>
              <w:t xml:space="preserve">Signature:</w:t>
            </w:r>
          </w:p>
        </w:tc>
        <w:tc>
          <w:tcPr>
            <w:vAlign w:val="center"/>
          </w:tcPr>
          <w:p w:rsidR="00000000" w:rsidDel="00000000" w:rsidP="00000000" w:rsidRDefault="00000000" w:rsidRPr="00000000" w14:paraId="0000012C">
            <w:pPr>
              <w:rPr>
                <w:rFonts w:ascii="Arial" w:cs="Arial" w:eastAsia="Arial" w:hAnsi="Arial"/>
                <w:b w:val="1"/>
              </w:rPr>
            </w:pPr>
            <w:r w:rsidDel="00000000" w:rsidR="00000000" w:rsidRPr="00000000">
              <w:rPr>
                <w:rtl w:val="0"/>
              </w:rPr>
            </w:r>
          </w:p>
        </w:tc>
      </w:tr>
      <w:tr>
        <w:trPr>
          <w:cantSplit w:val="0"/>
          <w:trHeight w:val="567" w:hRule="atLeast"/>
          <w:tblHeader w:val="0"/>
        </w:trPr>
        <w:tc>
          <w:tcPr>
            <w:shd w:fill="d9d9d9" w:val="clear"/>
            <w:vAlign w:val="center"/>
          </w:tcPr>
          <w:p w:rsidR="00000000" w:rsidDel="00000000" w:rsidP="00000000" w:rsidRDefault="00000000" w:rsidRPr="00000000" w14:paraId="0000012D">
            <w:pPr>
              <w:rPr>
                <w:rFonts w:ascii="Arial" w:cs="Arial" w:eastAsia="Arial" w:hAnsi="Arial"/>
                <w:b w:val="1"/>
              </w:rPr>
            </w:pPr>
            <w:r w:rsidDel="00000000" w:rsidR="00000000" w:rsidRPr="00000000">
              <w:rPr>
                <w:rFonts w:ascii="Arial" w:cs="Arial" w:eastAsia="Arial" w:hAnsi="Arial"/>
                <w:b w:val="1"/>
                <w:rtl w:val="0"/>
              </w:rPr>
              <w:t xml:space="preserve">Date:</w:t>
            </w:r>
          </w:p>
        </w:tc>
        <w:tc>
          <w:tcPr>
            <w:vAlign w:val="center"/>
          </w:tcPr>
          <w:p w:rsidR="00000000" w:rsidDel="00000000" w:rsidP="00000000" w:rsidRDefault="00000000" w:rsidRPr="00000000" w14:paraId="0000012E">
            <w:pPr>
              <w:rPr>
                <w:rFonts w:ascii="Arial" w:cs="Arial" w:eastAsia="Arial" w:hAnsi="Arial"/>
                <w:b w:val="1"/>
              </w:rPr>
            </w:pPr>
            <w:r w:rsidDel="00000000" w:rsidR="00000000" w:rsidRPr="00000000">
              <w:rPr>
                <w:rtl w:val="0"/>
              </w:rPr>
            </w:r>
          </w:p>
        </w:tc>
      </w:tr>
    </w:tbl>
    <w:p w:rsidR="00000000" w:rsidDel="00000000" w:rsidP="00000000" w:rsidRDefault="00000000" w:rsidRPr="00000000" w14:paraId="0000012F">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30">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31">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For and on behalf of the Buyer:</w:t>
      </w:r>
    </w:p>
    <w:tbl>
      <w:tblPr>
        <w:tblStyle w:val="Table28"/>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55"/>
        <w:gridCol w:w="7938"/>
        <w:tblGridChange w:id="0">
          <w:tblGrid>
            <w:gridCol w:w="1555"/>
            <w:gridCol w:w="7938"/>
          </w:tblGrid>
        </w:tblGridChange>
      </w:tblGrid>
      <w:tr>
        <w:trPr>
          <w:cantSplit w:val="0"/>
          <w:trHeight w:val="567" w:hRule="atLeast"/>
          <w:tblHeader w:val="0"/>
        </w:trPr>
        <w:tc>
          <w:tcPr>
            <w:shd w:fill="d9d9d9" w:val="clear"/>
            <w:vAlign w:val="center"/>
          </w:tcPr>
          <w:p w:rsidR="00000000" w:rsidDel="00000000" w:rsidP="00000000" w:rsidRDefault="00000000" w:rsidRPr="00000000" w14:paraId="00000132">
            <w:pPr>
              <w:rPr>
                <w:rFonts w:ascii="Arial" w:cs="Arial" w:eastAsia="Arial" w:hAnsi="Arial"/>
                <w:b w:val="1"/>
              </w:rPr>
            </w:pPr>
            <w:r w:rsidDel="00000000" w:rsidR="00000000" w:rsidRPr="00000000">
              <w:rPr>
                <w:rFonts w:ascii="Arial" w:cs="Arial" w:eastAsia="Arial" w:hAnsi="Arial"/>
                <w:b w:val="1"/>
                <w:rtl w:val="0"/>
              </w:rPr>
              <w:t xml:space="preserve">Name:</w:t>
            </w:r>
          </w:p>
        </w:tc>
        <w:tc>
          <w:tcPr>
            <w:vAlign w:val="center"/>
          </w:tcPr>
          <w:p w:rsidR="00000000" w:rsidDel="00000000" w:rsidP="00000000" w:rsidRDefault="00000000" w:rsidRPr="00000000" w14:paraId="00000133">
            <w:pPr>
              <w:rPr>
                <w:rFonts w:ascii="Arial" w:cs="Arial" w:eastAsia="Arial" w:hAnsi="Arial"/>
                <w:b w:val="1"/>
              </w:rPr>
            </w:pPr>
            <w:r w:rsidDel="00000000" w:rsidR="00000000" w:rsidRPr="00000000">
              <w:rPr>
                <w:rtl w:val="0"/>
              </w:rPr>
            </w:r>
          </w:p>
        </w:tc>
      </w:tr>
      <w:tr>
        <w:trPr>
          <w:cantSplit w:val="0"/>
          <w:trHeight w:val="567" w:hRule="atLeast"/>
          <w:tblHeader w:val="0"/>
        </w:trPr>
        <w:tc>
          <w:tcPr>
            <w:shd w:fill="d9d9d9" w:val="clear"/>
            <w:vAlign w:val="center"/>
          </w:tcPr>
          <w:p w:rsidR="00000000" w:rsidDel="00000000" w:rsidP="00000000" w:rsidRDefault="00000000" w:rsidRPr="00000000" w14:paraId="00000134">
            <w:pPr>
              <w:rPr>
                <w:rFonts w:ascii="Arial" w:cs="Arial" w:eastAsia="Arial" w:hAnsi="Arial"/>
                <w:b w:val="1"/>
              </w:rPr>
            </w:pPr>
            <w:r w:rsidDel="00000000" w:rsidR="00000000" w:rsidRPr="00000000">
              <w:rPr>
                <w:rFonts w:ascii="Arial" w:cs="Arial" w:eastAsia="Arial" w:hAnsi="Arial"/>
                <w:b w:val="1"/>
                <w:rtl w:val="0"/>
              </w:rPr>
              <w:t xml:space="preserve">Job role/title:</w:t>
            </w:r>
          </w:p>
        </w:tc>
        <w:tc>
          <w:tcPr>
            <w:vAlign w:val="center"/>
          </w:tcPr>
          <w:p w:rsidR="00000000" w:rsidDel="00000000" w:rsidP="00000000" w:rsidRDefault="00000000" w:rsidRPr="00000000" w14:paraId="00000135">
            <w:pPr>
              <w:rPr>
                <w:rFonts w:ascii="Arial" w:cs="Arial" w:eastAsia="Arial" w:hAnsi="Arial"/>
                <w:b w:val="1"/>
              </w:rPr>
            </w:pPr>
            <w:r w:rsidDel="00000000" w:rsidR="00000000" w:rsidRPr="00000000">
              <w:rPr>
                <w:rtl w:val="0"/>
              </w:rPr>
            </w:r>
          </w:p>
        </w:tc>
      </w:tr>
      <w:tr>
        <w:trPr>
          <w:cantSplit w:val="0"/>
          <w:trHeight w:val="567" w:hRule="atLeast"/>
          <w:tblHeader w:val="0"/>
        </w:trPr>
        <w:tc>
          <w:tcPr>
            <w:shd w:fill="d9d9d9" w:val="clear"/>
            <w:vAlign w:val="center"/>
          </w:tcPr>
          <w:p w:rsidR="00000000" w:rsidDel="00000000" w:rsidP="00000000" w:rsidRDefault="00000000" w:rsidRPr="00000000" w14:paraId="00000136">
            <w:pPr>
              <w:rPr>
                <w:rFonts w:ascii="Arial" w:cs="Arial" w:eastAsia="Arial" w:hAnsi="Arial"/>
                <w:b w:val="1"/>
              </w:rPr>
            </w:pPr>
            <w:r w:rsidDel="00000000" w:rsidR="00000000" w:rsidRPr="00000000">
              <w:rPr>
                <w:rFonts w:ascii="Arial" w:cs="Arial" w:eastAsia="Arial" w:hAnsi="Arial"/>
                <w:b w:val="1"/>
                <w:rtl w:val="0"/>
              </w:rPr>
              <w:t xml:space="preserve">Signature:</w:t>
            </w:r>
          </w:p>
        </w:tc>
        <w:tc>
          <w:tcPr>
            <w:vAlign w:val="center"/>
          </w:tcPr>
          <w:p w:rsidR="00000000" w:rsidDel="00000000" w:rsidP="00000000" w:rsidRDefault="00000000" w:rsidRPr="00000000" w14:paraId="00000137">
            <w:pPr>
              <w:rPr>
                <w:rFonts w:ascii="Arial" w:cs="Arial" w:eastAsia="Arial" w:hAnsi="Arial"/>
                <w:b w:val="1"/>
              </w:rPr>
            </w:pPr>
            <w:r w:rsidDel="00000000" w:rsidR="00000000" w:rsidRPr="00000000">
              <w:rPr>
                <w:rtl w:val="0"/>
              </w:rPr>
            </w:r>
          </w:p>
        </w:tc>
      </w:tr>
      <w:tr>
        <w:trPr>
          <w:cantSplit w:val="0"/>
          <w:trHeight w:val="567" w:hRule="atLeast"/>
          <w:tblHeader w:val="0"/>
        </w:trPr>
        <w:tc>
          <w:tcPr>
            <w:shd w:fill="d9d9d9" w:val="clear"/>
            <w:vAlign w:val="center"/>
          </w:tcPr>
          <w:p w:rsidR="00000000" w:rsidDel="00000000" w:rsidP="00000000" w:rsidRDefault="00000000" w:rsidRPr="00000000" w14:paraId="00000138">
            <w:pPr>
              <w:rPr>
                <w:rFonts w:ascii="Arial" w:cs="Arial" w:eastAsia="Arial" w:hAnsi="Arial"/>
                <w:b w:val="1"/>
              </w:rPr>
            </w:pPr>
            <w:r w:rsidDel="00000000" w:rsidR="00000000" w:rsidRPr="00000000">
              <w:rPr>
                <w:rFonts w:ascii="Arial" w:cs="Arial" w:eastAsia="Arial" w:hAnsi="Arial"/>
                <w:b w:val="1"/>
                <w:rtl w:val="0"/>
              </w:rPr>
              <w:t xml:space="preserve">Date:</w:t>
            </w:r>
          </w:p>
        </w:tc>
        <w:tc>
          <w:tcPr>
            <w:vAlign w:val="center"/>
          </w:tcPr>
          <w:p w:rsidR="00000000" w:rsidDel="00000000" w:rsidP="00000000" w:rsidRDefault="00000000" w:rsidRPr="00000000" w14:paraId="00000139">
            <w:pPr>
              <w:rPr>
                <w:rFonts w:ascii="Arial" w:cs="Arial" w:eastAsia="Arial" w:hAnsi="Arial"/>
                <w:b w:val="1"/>
              </w:rPr>
            </w:pPr>
            <w:r w:rsidDel="00000000" w:rsidR="00000000" w:rsidRPr="00000000">
              <w:rPr>
                <w:rtl w:val="0"/>
              </w:rPr>
            </w:r>
          </w:p>
        </w:tc>
      </w:tr>
    </w:tbl>
    <w:p w:rsidR="00000000" w:rsidDel="00000000" w:rsidP="00000000" w:rsidRDefault="00000000" w:rsidRPr="00000000" w14:paraId="0000013A">
      <w:pPr>
        <w:rPr>
          <w:rFonts w:ascii="Arial" w:cs="Arial" w:eastAsia="Arial" w:hAnsi="Arial"/>
          <w:b w:val="1"/>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13B">
      <w:pPr>
        <w:spacing w:after="240" w:before="24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Attachment 1 – Service Descriptions </w:t>
      </w:r>
    </w:p>
    <w:p w:rsidR="00000000" w:rsidDel="00000000" w:rsidP="00000000" w:rsidRDefault="00000000" w:rsidRPr="00000000" w14:paraId="0000013C">
      <w:pPr>
        <w:spacing w:after="240" w:before="48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SERVICE DESCRIPTIONS:</w:t>
      </w:r>
    </w:p>
    <w:p w:rsidR="00000000" w:rsidDel="00000000" w:rsidP="00000000" w:rsidRDefault="00000000" w:rsidRPr="00000000" w14:paraId="0000013D">
      <w:pPr>
        <w:spacing w:after="240" w:before="240" w:lineRule="auto"/>
        <w:jc w:val="both"/>
        <w:rPr>
          <w:rFonts w:ascii="Arial" w:cs="Arial" w:eastAsia="Arial" w:hAnsi="Arial"/>
          <w:i w:val="1"/>
          <w:sz w:val="18"/>
          <w:szCs w:val="18"/>
        </w:rPr>
      </w:pPr>
      <w:r w:rsidDel="00000000" w:rsidR="00000000" w:rsidRPr="00000000">
        <w:rPr>
          <w:rFonts w:ascii="Arial" w:cs="Arial" w:eastAsia="Arial" w:hAnsi="Arial"/>
          <w:i w:val="1"/>
          <w:sz w:val="18"/>
          <w:szCs w:val="18"/>
          <w:highlight w:val="yellow"/>
          <w:rtl w:val="0"/>
        </w:rPr>
        <w:t xml:space="preserve">[</w:t>
      </w:r>
      <w:r w:rsidDel="00000000" w:rsidR="00000000" w:rsidRPr="00000000">
        <w:rPr>
          <w:rFonts w:ascii="Arial" w:cs="Arial" w:eastAsia="Arial" w:hAnsi="Arial"/>
          <w:b w:val="1"/>
          <w:i w:val="1"/>
          <w:sz w:val="18"/>
          <w:szCs w:val="18"/>
          <w:highlight w:val="yellow"/>
          <w:rtl w:val="0"/>
        </w:rPr>
        <w:t xml:space="preserve">Guidance Note</w:t>
      </w:r>
      <w:r w:rsidDel="00000000" w:rsidR="00000000" w:rsidRPr="00000000">
        <w:rPr>
          <w:rFonts w:ascii="Arial" w:cs="Arial" w:eastAsia="Arial" w:hAnsi="Arial"/>
          <w:i w:val="1"/>
          <w:sz w:val="18"/>
          <w:szCs w:val="18"/>
          <w:highlight w:val="yellow"/>
          <w:rtl w:val="0"/>
        </w:rPr>
        <w:t xml:space="preserve">: the Buyer must set out or refer to a description of the Services here e.g. Reserved Instances, PAYG etc. (with appropriate references from the Catalogue, where available). Ideally the Service Descriptions should be set out in full here describing the Services within scope as at the Commencement Date</w:t>
      </w:r>
      <w:r w:rsidDel="00000000" w:rsidR="00000000" w:rsidRPr="00000000">
        <w:rPr>
          <w:rFonts w:ascii="Arial" w:cs="Arial" w:eastAsia="Arial" w:hAnsi="Arial"/>
          <w:i w:val="1"/>
          <w:sz w:val="18"/>
          <w:szCs w:val="18"/>
          <w:rtl w:val="0"/>
        </w:rPr>
        <w:t xml:space="preserve">]</w:t>
      </w:r>
    </w:p>
    <w:p w:rsidR="00000000" w:rsidDel="00000000" w:rsidP="00000000" w:rsidRDefault="00000000" w:rsidRPr="00000000" w14:paraId="0000013E">
      <w:pPr>
        <w:spacing w:after="240" w:before="240" w:lineRule="auto"/>
        <w:rPr>
          <w:rFonts w:ascii="Arial" w:cs="Arial" w:eastAsia="Arial" w:hAnsi="Arial"/>
          <w:b w:val="1"/>
          <w:i w:val="1"/>
          <w:sz w:val="18"/>
          <w:szCs w:val="18"/>
        </w:rPr>
      </w:pPr>
      <w:r w:rsidDel="00000000" w:rsidR="00000000" w:rsidRPr="00000000">
        <w:rPr>
          <w:rFonts w:ascii="Arial" w:cs="Arial" w:eastAsia="Arial" w:hAnsi="Arial"/>
          <w:b w:val="1"/>
          <w:i w:val="1"/>
          <w:sz w:val="18"/>
          <w:szCs w:val="18"/>
          <w:highlight w:val="yellow"/>
          <w:rtl w:val="0"/>
        </w:rPr>
        <w:t xml:space="preserve">[insert Service Descriptions here and/or hyperlinks]</w:t>
      </w:r>
      <w:r w:rsidDel="00000000" w:rsidR="00000000" w:rsidRPr="00000000">
        <w:rPr>
          <w:rtl w:val="0"/>
        </w:rPr>
      </w:r>
    </w:p>
    <w:p w:rsidR="00000000" w:rsidDel="00000000" w:rsidP="00000000" w:rsidRDefault="00000000" w:rsidRPr="00000000" w14:paraId="0000013F">
      <w:pPr>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40">
      <w:pPr>
        <w:spacing w:after="24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Attachment 2 – Service Level Agreement(s)</w:t>
      </w:r>
    </w:p>
    <w:p w:rsidR="00000000" w:rsidDel="00000000" w:rsidP="00000000" w:rsidRDefault="00000000" w:rsidRPr="00000000" w14:paraId="00000141">
      <w:pPr>
        <w:spacing w:after="240" w:before="240" w:lineRule="auto"/>
        <w:jc w:val="both"/>
        <w:rPr>
          <w:rFonts w:ascii="Arial" w:cs="Arial" w:eastAsia="Arial" w:hAnsi="Arial"/>
          <w:i w:val="1"/>
          <w:sz w:val="18"/>
          <w:szCs w:val="18"/>
          <w:highlight w:val="yellow"/>
        </w:rPr>
      </w:pPr>
      <w:r w:rsidDel="00000000" w:rsidR="00000000" w:rsidRPr="00000000">
        <w:rPr>
          <w:rFonts w:ascii="Arial" w:cs="Arial" w:eastAsia="Arial" w:hAnsi="Arial"/>
          <w:i w:val="1"/>
          <w:sz w:val="18"/>
          <w:szCs w:val="18"/>
          <w:highlight w:val="yellow"/>
          <w:rtl w:val="0"/>
        </w:rPr>
        <w:t xml:space="preserve">[</w:t>
      </w:r>
      <w:r w:rsidDel="00000000" w:rsidR="00000000" w:rsidRPr="00000000">
        <w:rPr>
          <w:rFonts w:ascii="Arial" w:cs="Arial" w:eastAsia="Arial" w:hAnsi="Arial"/>
          <w:b w:val="1"/>
          <w:i w:val="1"/>
          <w:sz w:val="18"/>
          <w:szCs w:val="18"/>
          <w:highlight w:val="yellow"/>
          <w:rtl w:val="0"/>
        </w:rPr>
        <w:t xml:space="preserve">Guidance Note</w:t>
      </w:r>
      <w:r w:rsidDel="00000000" w:rsidR="00000000" w:rsidRPr="00000000">
        <w:rPr>
          <w:rFonts w:ascii="Arial" w:cs="Arial" w:eastAsia="Arial" w:hAnsi="Arial"/>
          <w:i w:val="1"/>
          <w:sz w:val="18"/>
          <w:szCs w:val="18"/>
          <w:highlight w:val="yellow"/>
          <w:rtl w:val="0"/>
        </w:rPr>
        <w:t xml:space="preserve">: the SLAs applicable to the particular cloud service products provided under this Order Form. Ideally the relevant SLA terms should be set out in full here describing the applicable Service Levels and related terms as at the Commencement Date; however hyperlinks to the Supplier’s relevant online SLAs are permitted but only where the hyperlink is directly to a URL setting out in full and in a clear and transparent manner the applicable SLAs. In accordance with 3.9 (Hyperlinks) of the Call-Off Terms any hyperlink contained in the online SLA themselves are ineffective and unenforceable in seeking to include further additional documents or terms and conditions.]</w:t>
      </w:r>
    </w:p>
    <w:p w:rsidR="00000000" w:rsidDel="00000000" w:rsidP="00000000" w:rsidRDefault="00000000" w:rsidRPr="00000000" w14:paraId="00000142">
      <w:pPr>
        <w:rPr>
          <w:rFonts w:ascii="Arial" w:cs="Arial" w:eastAsia="Arial" w:hAnsi="Arial"/>
          <w:sz w:val="20"/>
          <w:szCs w:val="20"/>
        </w:rPr>
      </w:pPr>
      <w:r w:rsidDel="00000000" w:rsidR="00000000" w:rsidRPr="00000000">
        <w:rPr>
          <w:rFonts w:ascii="Arial" w:cs="Arial" w:eastAsia="Arial" w:hAnsi="Arial"/>
          <w:i w:val="1"/>
          <w:color w:val="000000"/>
          <w:sz w:val="18"/>
          <w:szCs w:val="18"/>
          <w:highlight w:val="yellow"/>
          <w:rtl w:val="0"/>
        </w:rPr>
        <w:t xml:space="preserve">[</w:t>
      </w:r>
      <w:r w:rsidDel="00000000" w:rsidR="00000000" w:rsidRPr="00000000">
        <w:rPr>
          <w:rFonts w:ascii="Arial" w:cs="Arial" w:eastAsia="Arial" w:hAnsi="Arial"/>
          <w:b w:val="1"/>
          <w:i w:val="1"/>
          <w:color w:val="000000"/>
          <w:sz w:val="18"/>
          <w:szCs w:val="18"/>
          <w:highlight w:val="yellow"/>
          <w:rtl w:val="0"/>
        </w:rPr>
        <w:t xml:space="preserve">Insert relevant Supplier’s SLA here</w:t>
      </w:r>
      <w:r w:rsidDel="00000000" w:rsidR="00000000" w:rsidRPr="00000000">
        <w:rPr>
          <w:rFonts w:ascii="Arial" w:cs="Arial" w:eastAsia="Arial" w:hAnsi="Arial"/>
          <w:b w:val="1"/>
          <w:i w:val="1"/>
          <w:sz w:val="18"/>
          <w:szCs w:val="18"/>
          <w:highlight w:val="yellow"/>
          <w:rtl w:val="0"/>
        </w:rPr>
        <w:t xml:space="preserve"> </w:t>
      </w:r>
      <w:r w:rsidDel="00000000" w:rsidR="00000000" w:rsidRPr="00000000">
        <w:rPr>
          <w:rFonts w:ascii="Arial" w:cs="Arial" w:eastAsia="Arial" w:hAnsi="Arial"/>
          <w:b w:val="1"/>
          <w:i w:val="1"/>
          <w:color w:val="000000"/>
          <w:sz w:val="18"/>
          <w:szCs w:val="18"/>
          <w:highlight w:val="yellow"/>
          <w:rtl w:val="0"/>
        </w:rPr>
        <w:t xml:space="preserve">and/or hyperlinks</w:t>
      </w:r>
      <w:r w:rsidDel="00000000" w:rsidR="00000000" w:rsidRPr="00000000">
        <w:rPr>
          <w:rFonts w:ascii="Arial" w:cs="Arial" w:eastAsia="Arial" w:hAnsi="Arial"/>
          <w:sz w:val="18"/>
          <w:szCs w:val="18"/>
          <w:highlight w:val="yellow"/>
          <w:rtl w:val="0"/>
        </w:rPr>
        <w:t xml:space="preserve">]</w:t>
      </w:r>
      <w:r w:rsidDel="00000000" w:rsidR="00000000" w:rsidRPr="00000000">
        <w:br w:type="page"/>
      </w:r>
      <w:r w:rsidDel="00000000" w:rsidR="00000000" w:rsidRPr="00000000">
        <w:rPr>
          <w:rtl w:val="0"/>
        </w:rPr>
      </w:r>
    </w:p>
    <w:p w:rsidR="00000000" w:rsidDel="00000000" w:rsidP="00000000" w:rsidRDefault="00000000" w:rsidRPr="00000000" w14:paraId="00000143">
      <w:pPr>
        <w:spacing w:after="24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Attachment 3 –Charges and Payment Profile</w:t>
      </w:r>
    </w:p>
    <w:p w:rsidR="00000000" w:rsidDel="00000000" w:rsidP="00000000" w:rsidRDefault="00000000" w:rsidRPr="00000000" w14:paraId="00000144">
      <w:pPr>
        <w:spacing w:after="240" w:before="240" w:lineRule="auto"/>
        <w:jc w:val="center"/>
        <w:rPr>
          <w:rFonts w:ascii="Arial" w:cs="Arial" w:eastAsia="Arial" w:hAnsi="Arial"/>
          <w:i w:val="1"/>
          <w:sz w:val="20"/>
          <w:szCs w:val="20"/>
        </w:rPr>
      </w:pP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To be inserted or marked as “Not Used” where Charges and Payment Profile are set out in the Charges table above]</w:t>
      </w:r>
      <w:r w:rsidDel="00000000" w:rsidR="00000000" w:rsidRPr="00000000">
        <w:rPr>
          <w:rtl w:val="0"/>
        </w:rPr>
      </w:r>
    </w:p>
    <w:p w:rsidR="00000000" w:rsidDel="00000000" w:rsidP="00000000" w:rsidRDefault="00000000" w:rsidRPr="00000000" w14:paraId="00000145">
      <w:pPr>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46">
      <w:pPr>
        <w:spacing w:after="24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Attachment 4 – Schedule of Standards</w:t>
      </w:r>
    </w:p>
    <w:p w:rsidR="00000000" w:rsidDel="00000000" w:rsidP="00000000" w:rsidRDefault="00000000" w:rsidRPr="00000000" w14:paraId="00000147">
      <w:pPr>
        <w:tabs>
          <w:tab w:val="left" w:leader="none" w:pos="851"/>
        </w:tabs>
        <w:spacing w:after="120" w:before="120" w:lineRule="auto"/>
        <w:ind w:left="851" w:firstLine="0"/>
        <w:jc w:val="both"/>
        <w:rPr>
          <w:rFonts w:ascii="Arial" w:cs="Arial" w:eastAsia="Arial" w:hAnsi="Arial"/>
          <w:i w:val="1"/>
          <w:sz w:val="20"/>
          <w:szCs w:val="20"/>
        </w:rPr>
      </w:pP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if the Buyer has any additional or updated standards which it requires the Supplier to comply with (including any applicable AI ethical standards, then these must be set out in the “Standards” section of the Order Form – see Section B “The Services Requirement”).</w:t>
      </w:r>
      <w:r w:rsidDel="00000000" w:rsidR="00000000" w:rsidRPr="00000000">
        <w:rPr>
          <w:rFonts w:ascii="Arial" w:cs="Arial" w:eastAsia="Arial" w:hAnsi="Arial"/>
          <w:i w:val="1"/>
          <w:sz w:val="20"/>
          <w:szCs w:val="20"/>
          <w:rtl w:val="0"/>
        </w:rPr>
        <w:t xml:space="preserve">]</w:t>
      </w:r>
    </w:p>
    <w:p w:rsidR="00000000" w:rsidDel="00000000" w:rsidP="00000000" w:rsidRDefault="00000000" w:rsidRPr="00000000" w14:paraId="00000148">
      <w:pPr>
        <w:numPr>
          <w:ilvl w:val="0"/>
          <w:numId w:val="8"/>
        </w:numPr>
        <w:tabs>
          <w:tab w:val="left" w:leader="none" w:pos="851"/>
        </w:tabs>
        <w:spacing w:after="120" w:before="120" w:lineRule="auto"/>
        <w:ind w:left="851" w:hanging="85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comply with the following Standards:</w:t>
      </w:r>
    </w:p>
    <w:p w:rsidR="00000000" w:rsidDel="00000000" w:rsidP="00000000" w:rsidRDefault="00000000" w:rsidRPr="00000000" w14:paraId="00000149">
      <w:pPr>
        <w:numPr>
          <w:ilvl w:val="1"/>
          <w:numId w:val="8"/>
        </w:numPr>
        <w:tabs>
          <w:tab w:val="left" w:leader="none" w:pos="1701"/>
        </w:tabs>
        <w:spacing w:after="120" w:before="120" w:lineRule="auto"/>
        <w:ind w:left="1701" w:hanging="850"/>
        <w:rPr>
          <w:rFonts w:ascii="Arial" w:cs="Arial" w:eastAsia="Arial" w:hAnsi="Arial"/>
          <w:sz w:val="20"/>
          <w:szCs w:val="20"/>
        </w:rPr>
      </w:pPr>
      <w:r w:rsidDel="00000000" w:rsidR="00000000" w:rsidRPr="00000000">
        <w:rPr>
          <w:rFonts w:ascii="Arial" w:cs="Arial" w:eastAsia="Arial" w:hAnsi="Arial"/>
          <w:sz w:val="20"/>
          <w:szCs w:val="20"/>
          <w:rtl w:val="0"/>
        </w:rPr>
        <w:t xml:space="preserve">the principles in the Security Policy Framework at https://www.gov.uk/government/publications/security-policy-framework and the Government Security Classification policy at https://www.gov.uk/government/publications/government-security-classifications;</w:t>
      </w:r>
    </w:p>
    <w:p w:rsidR="00000000" w:rsidDel="00000000" w:rsidP="00000000" w:rsidRDefault="00000000" w:rsidRPr="00000000" w14:paraId="0000014A">
      <w:pPr>
        <w:numPr>
          <w:ilvl w:val="1"/>
          <w:numId w:val="8"/>
        </w:numPr>
        <w:tabs>
          <w:tab w:val="left" w:leader="none" w:pos="1701"/>
        </w:tabs>
        <w:spacing w:after="120" w:before="120" w:lineRule="auto"/>
        <w:ind w:left="1701" w:hanging="85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guidance issued by the Centre for Protection of National Infrastructure on Risk Management at https://www.cpni.gov.uk/content/adopt-risk-management-approach and Protection of Sensitive Information and Assets at https://www.cpni.gov.uk/protection-sensitive-information-and-assets;</w:t>
      </w:r>
    </w:p>
    <w:p w:rsidR="00000000" w:rsidDel="00000000" w:rsidP="00000000" w:rsidRDefault="00000000" w:rsidRPr="00000000" w14:paraId="0000014B">
      <w:pPr>
        <w:numPr>
          <w:ilvl w:val="1"/>
          <w:numId w:val="8"/>
        </w:numPr>
        <w:tabs>
          <w:tab w:val="left" w:leader="none" w:pos="1701"/>
        </w:tabs>
        <w:spacing w:after="120" w:before="120" w:lineRule="auto"/>
        <w:ind w:left="1701" w:hanging="85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National Cyber Security Centre’s (NCSC) information risk management guidance, available at https://www.ncsc.gov.uk/collection/risk-management-collection;</w:t>
      </w:r>
    </w:p>
    <w:p w:rsidR="00000000" w:rsidDel="00000000" w:rsidP="00000000" w:rsidRDefault="00000000" w:rsidRPr="00000000" w14:paraId="0000014C">
      <w:pPr>
        <w:numPr>
          <w:ilvl w:val="1"/>
          <w:numId w:val="8"/>
        </w:numPr>
        <w:tabs>
          <w:tab w:val="left" w:leader="none" w:pos="1701"/>
        </w:tabs>
        <w:spacing w:after="120" w:before="120" w:lineRule="auto"/>
        <w:ind w:left="1701" w:hanging="85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government best practice in the design and implementation of system components, including network principles, security design principles for digital services and the secure email blueprint, available at https://www.gov.uk/government/publications/technology-code-of-practice/technology-code-of-practice;</w:t>
      </w:r>
    </w:p>
    <w:p w:rsidR="00000000" w:rsidDel="00000000" w:rsidP="00000000" w:rsidRDefault="00000000" w:rsidRPr="00000000" w14:paraId="0000014D">
      <w:pPr>
        <w:numPr>
          <w:ilvl w:val="1"/>
          <w:numId w:val="8"/>
        </w:numPr>
        <w:tabs>
          <w:tab w:val="left" w:leader="none" w:pos="1701"/>
        </w:tabs>
        <w:spacing w:after="120" w:before="120" w:lineRule="auto"/>
        <w:ind w:left="1701" w:hanging="85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security requirements of cloud services using the NCSC Cloud Security Principles and accompanying guidance at https://www.ncsc.gov.uk/guidance/implementing-cloud-security-principles;</w:t>
      </w:r>
    </w:p>
    <w:p w:rsidR="00000000" w:rsidDel="00000000" w:rsidP="00000000" w:rsidRDefault="00000000" w:rsidRPr="00000000" w14:paraId="0000014E">
      <w:pPr>
        <w:numPr>
          <w:ilvl w:val="1"/>
          <w:numId w:val="8"/>
        </w:numPr>
        <w:tabs>
          <w:tab w:val="left" w:leader="none" w:pos="1701"/>
        </w:tabs>
        <w:spacing w:after="120" w:before="120" w:lineRule="auto"/>
        <w:ind w:left="1701" w:hanging="85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ISO 27001 Information Security Management standard, and provide the Buyer with the relevant certification, if requested by the Buyer;</w:t>
      </w:r>
    </w:p>
    <w:p w:rsidR="00000000" w:rsidDel="00000000" w:rsidP="00000000" w:rsidRDefault="00000000" w:rsidRPr="00000000" w14:paraId="0000014F">
      <w:pPr>
        <w:numPr>
          <w:ilvl w:val="1"/>
          <w:numId w:val="8"/>
        </w:numPr>
        <w:tabs>
          <w:tab w:val="left" w:leader="none" w:pos="1701"/>
        </w:tabs>
        <w:spacing w:after="120" w:before="120" w:lineRule="auto"/>
        <w:ind w:left="1701" w:hanging="85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ISO 27017 Information technology — Security techniques — Code of practice for information security controls based on ISO/IEC 27002 for cloud services, and provide the Buyer with the relevant certification, if requested by the Buyer;</w:t>
      </w:r>
    </w:p>
    <w:p w:rsidR="00000000" w:rsidDel="00000000" w:rsidP="00000000" w:rsidRDefault="00000000" w:rsidRPr="00000000" w14:paraId="00000150">
      <w:pPr>
        <w:numPr>
          <w:ilvl w:val="1"/>
          <w:numId w:val="8"/>
        </w:numPr>
        <w:tabs>
          <w:tab w:val="left" w:leader="none" w:pos="1701"/>
        </w:tabs>
        <w:spacing w:after="120" w:before="120" w:lineRule="auto"/>
        <w:ind w:left="1701" w:hanging="85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ISO 27018 Information technology — Security techniques — Code of practice for protection of personally identifiable information (PII) in public clouds acting as PII processors, and provide the Buyer with the relevant certification, if requested by the Buyer;</w:t>
      </w:r>
    </w:p>
    <w:p w:rsidR="00000000" w:rsidDel="00000000" w:rsidP="00000000" w:rsidRDefault="00000000" w:rsidRPr="00000000" w14:paraId="00000151">
      <w:pPr>
        <w:numPr>
          <w:ilvl w:val="1"/>
          <w:numId w:val="8"/>
        </w:numPr>
        <w:tabs>
          <w:tab w:val="left" w:leader="none" w:pos="1701"/>
        </w:tabs>
        <w:spacing w:after="120" w:before="120" w:lineRule="auto"/>
        <w:ind w:left="1701" w:hanging="85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BS EN ISO 9001 “Quality Management System” standard or equivalent;</w:t>
      </w:r>
    </w:p>
    <w:p w:rsidR="00000000" w:rsidDel="00000000" w:rsidP="00000000" w:rsidRDefault="00000000" w:rsidRPr="00000000" w14:paraId="00000152">
      <w:pPr>
        <w:numPr>
          <w:ilvl w:val="1"/>
          <w:numId w:val="8"/>
        </w:numPr>
        <w:tabs>
          <w:tab w:val="left" w:leader="none" w:pos="1701"/>
        </w:tabs>
        <w:spacing w:after="120" w:before="120" w:lineRule="auto"/>
        <w:ind w:left="1701" w:hanging="85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BS EN ISO 14001 Environmental Management System standard or equivalent; and</w:t>
      </w:r>
    </w:p>
    <w:p w:rsidR="00000000" w:rsidDel="00000000" w:rsidP="00000000" w:rsidRDefault="00000000" w:rsidRPr="00000000" w14:paraId="00000153">
      <w:pPr>
        <w:numPr>
          <w:ilvl w:val="1"/>
          <w:numId w:val="8"/>
        </w:numPr>
        <w:tabs>
          <w:tab w:val="left" w:leader="none" w:pos="1701"/>
        </w:tabs>
        <w:spacing w:after="120" w:before="120" w:lineRule="auto"/>
        <w:ind w:left="1701" w:hanging="85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any additional Standards set out or referred to in this Order Form.</w:t>
      </w:r>
    </w:p>
    <w:p w:rsidR="00000000" w:rsidDel="00000000" w:rsidP="00000000" w:rsidRDefault="00000000" w:rsidRPr="00000000" w14:paraId="00000154">
      <w:pPr>
        <w:numPr>
          <w:ilvl w:val="0"/>
          <w:numId w:val="8"/>
        </w:numPr>
        <w:tabs>
          <w:tab w:val="left" w:leader="none" w:pos="851"/>
        </w:tabs>
        <w:spacing w:after="120" w:before="120" w:lineRule="auto"/>
        <w:ind w:left="851" w:hanging="85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If a Buyer has requested in this Order Form that the Supplier has a Cyber Essentials Plus certificate, the Supplier must provide the Buyer with a valid Cyber Essentials Plus certificate required for the Services before the Commencement Date. (</w:t>
      </w:r>
      <w:hyperlink r:id="rId9">
        <w:r w:rsidDel="00000000" w:rsidR="00000000" w:rsidRPr="00000000">
          <w:rPr>
            <w:rFonts w:ascii="Arial" w:cs="Arial" w:eastAsia="Arial" w:hAnsi="Arial"/>
            <w:color w:val="0000ff"/>
            <w:sz w:val="20"/>
            <w:szCs w:val="20"/>
            <w:u w:val="single"/>
            <w:rtl w:val="0"/>
          </w:rPr>
          <w:t xml:space="preserve">https://www.ncsc.gov.uk/cyberessentials/overview</w:t>
        </w:r>
      </w:hyperlink>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15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156">
      <w:pPr>
        <w:tabs>
          <w:tab w:val="left" w:leader="none" w:pos="709"/>
        </w:tabs>
        <w:spacing w:after="24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Attachment 5 – Schedule of Processing, Personal Data and Data Subjects</w:t>
      </w:r>
    </w:p>
    <w:p w:rsidR="00000000" w:rsidDel="00000000" w:rsidP="00000000" w:rsidRDefault="00000000" w:rsidRPr="00000000" w14:paraId="00000157">
      <w:pPr>
        <w:spacing w:after="120" w:lineRule="auto"/>
        <w:ind w:left="567"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This Attachment 5 shall be completed by the Buyer, who may take account of the view of the Supplier, however the final decision as to the content of this Attachment 5 shall be with the Buyer at its absolute discretion.</w:t>
      </w:r>
    </w:p>
    <w:p w:rsidR="00000000" w:rsidDel="00000000" w:rsidP="00000000" w:rsidRDefault="00000000" w:rsidRPr="00000000" w14:paraId="00000158">
      <w:pPr>
        <w:numPr>
          <w:ilvl w:val="2"/>
          <w:numId w:val="15"/>
        </w:numPr>
        <w:spacing w:after="120" w:lineRule="auto"/>
        <w:ind w:left="993" w:hanging="426"/>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contact details of the Buyer’s Data Protection Officer are: </w:t>
      </w:r>
      <w:r w:rsidDel="00000000" w:rsidR="00000000" w:rsidRPr="00000000">
        <w:rPr>
          <w:rFonts w:ascii="Arial" w:cs="Arial" w:eastAsia="Arial" w:hAnsi="Arial"/>
          <w:sz w:val="20"/>
          <w:szCs w:val="20"/>
          <w:highlight w:val="yellow"/>
          <w:rtl w:val="0"/>
        </w:rPr>
        <w:t xml:space="preserve">[</w:t>
      </w:r>
      <w:r w:rsidDel="00000000" w:rsidR="00000000" w:rsidRPr="00000000">
        <w:rPr>
          <w:rFonts w:ascii="Arial" w:cs="Arial" w:eastAsia="Arial" w:hAnsi="Arial"/>
          <w:i w:val="1"/>
          <w:sz w:val="20"/>
          <w:szCs w:val="20"/>
          <w:highlight w:val="yellow"/>
          <w:rtl w:val="0"/>
        </w:rPr>
        <w:t xml:space="preserve">Insert Contact details</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159">
      <w:pPr>
        <w:numPr>
          <w:ilvl w:val="2"/>
          <w:numId w:val="15"/>
        </w:numPr>
        <w:spacing w:after="120" w:lineRule="auto"/>
        <w:ind w:left="993" w:hanging="426"/>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contact details of the Supplier’s Data Protection Officer are: </w:t>
      </w:r>
      <w:r w:rsidDel="00000000" w:rsidR="00000000" w:rsidRPr="00000000">
        <w:rPr>
          <w:rFonts w:ascii="Arial" w:cs="Arial" w:eastAsia="Arial" w:hAnsi="Arial"/>
          <w:sz w:val="20"/>
          <w:szCs w:val="20"/>
          <w:highlight w:val="yellow"/>
          <w:rtl w:val="0"/>
        </w:rPr>
        <w:t xml:space="preserve">[</w:t>
      </w:r>
      <w:r w:rsidDel="00000000" w:rsidR="00000000" w:rsidRPr="00000000">
        <w:rPr>
          <w:rFonts w:ascii="Arial" w:cs="Arial" w:eastAsia="Arial" w:hAnsi="Arial"/>
          <w:i w:val="1"/>
          <w:sz w:val="20"/>
          <w:szCs w:val="20"/>
          <w:highlight w:val="yellow"/>
          <w:rtl w:val="0"/>
        </w:rPr>
        <w:t xml:space="preserve">Insert Contact details</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15A">
      <w:pPr>
        <w:numPr>
          <w:ilvl w:val="2"/>
          <w:numId w:val="15"/>
        </w:numPr>
        <w:spacing w:after="120" w:lineRule="auto"/>
        <w:ind w:left="993" w:hanging="426"/>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comply with any further written instructions with respect to processing by the Buyer.</w:t>
      </w:r>
    </w:p>
    <w:p w:rsidR="00000000" w:rsidDel="00000000" w:rsidP="00000000" w:rsidRDefault="00000000" w:rsidRPr="00000000" w14:paraId="0000015B">
      <w:pPr>
        <w:numPr>
          <w:ilvl w:val="2"/>
          <w:numId w:val="15"/>
        </w:numPr>
        <w:spacing w:after="120" w:lineRule="auto"/>
        <w:ind w:left="993" w:hanging="426"/>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Any such further instructions shall be incorporated into this Attachment 5.</w:t>
      </w:r>
    </w:p>
    <w:tbl>
      <w:tblPr>
        <w:tblStyle w:val="Table29"/>
        <w:tblW w:w="8926.0" w:type="dxa"/>
        <w:jc w:val="left"/>
        <w:tblInd w:w="56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6091"/>
        <w:tblGridChange w:id="0">
          <w:tblGrid>
            <w:gridCol w:w="2835"/>
            <w:gridCol w:w="6091"/>
          </w:tblGrid>
        </w:tblGridChange>
      </w:tblGrid>
      <w:tr>
        <w:trPr>
          <w:cantSplit w:val="0"/>
          <w:trHeight w:val="480" w:hRule="atLeast"/>
          <w:tblHeader w:val="0"/>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15C">
            <w:pPr>
              <w:spacing w:after="6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Description</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15D">
            <w:pPr>
              <w:spacing w:after="60" w:before="6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Details</w:t>
            </w:r>
          </w:p>
        </w:tc>
      </w:tr>
      <w:tr>
        <w:trPr>
          <w:cantSplit w:val="0"/>
          <w:trHeight w:val="1051" w:hRule="atLeast"/>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15E">
            <w:pPr>
              <w:spacing w:after="6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Identity of the Controller and Processor: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F">
            <w:pPr>
              <w:spacing w:after="6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Parties acknowledge that for the purposes of the Data Protection Legislation, the Buyer is the Controller and the Supplier is the Processor in accordance with Clause 15 (Protection of Personal Data) of the Professional Services Call-Off Terms.</w:t>
            </w:r>
          </w:p>
        </w:tc>
      </w:tr>
      <w:tr>
        <w:trPr>
          <w:cantSplit w:val="0"/>
          <w:trHeight w:val="1620" w:hRule="atLeast"/>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160">
            <w:pPr>
              <w:spacing w:after="6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Subject matter of the processing: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1">
            <w:pPr>
              <w:spacing w:after="60" w:before="6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This should be a high level, short description of what the processing is about i.e. its subject matter of the contract.</w:t>
            </w:r>
          </w:p>
          <w:p w:rsidR="00000000" w:rsidDel="00000000" w:rsidP="00000000" w:rsidRDefault="00000000" w:rsidRPr="00000000" w14:paraId="00000162">
            <w:pPr>
              <w:spacing w:after="60" w:before="60" w:lineRule="auto"/>
              <w:jc w:val="both"/>
              <w:rPr>
                <w:rFonts w:ascii="Arial" w:cs="Arial" w:eastAsia="Arial" w:hAnsi="Arial"/>
                <w:i w:val="1"/>
                <w:sz w:val="20"/>
                <w:szCs w:val="20"/>
              </w:rPr>
            </w:pPr>
            <w:r w:rsidDel="00000000" w:rsidR="00000000" w:rsidRPr="00000000">
              <w:rPr>
                <w:rFonts w:ascii="Arial" w:cs="Arial" w:eastAsia="Arial" w:hAnsi="Arial"/>
                <w:i w:val="1"/>
                <w:sz w:val="20"/>
                <w:szCs w:val="20"/>
                <w:highlight w:val="yellow"/>
                <w:rtl w:val="0"/>
              </w:rPr>
              <w:t xml:space="preserve">Example: The processing is needed in order to ensure that the Supplier can effectively deliver the contract to provide a service to members of the public.</w:t>
            </w:r>
            <w:r w:rsidDel="00000000" w:rsidR="00000000" w:rsidRPr="00000000">
              <w:rPr>
                <w:rFonts w:ascii="Arial" w:cs="Arial" w:eastAsia="Arial" w:hAnsi="Arial"/>
                <w:i w:val="1"/>
                <w:sz w:val="20"/>
                <w:szCs w:val="20"/>
                <w:rtl w:val="0"/>
              </w:rPr>
              <w:t xml:space="preserve"> ] </w:t>
            </w:r>
          </w:p>
        </w:tc>
      </w:tr>
      <w:tr>
        <w:trPr>
          <w:cantSplit w:val="0"/>
          <w:trHeight w:val="640" w:hRule="atLeast"/>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163">
            <w:pPr>
              <w:spacing w:after="6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Duration of the processing: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4">
            <w:pPr>
              <w:spacing w:after="60" w:before="60" w:lineRule="auto"/>
              <w:jc w:val="both"/>
              <w:rPr>
                <w:rFonts w:ascii="Arial" w:cs="Arial" w:eastAsia="Arial" w:hAnsi="Arial"/>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Clearly set out the duration of the processing including dates</w:t>
            </w:r>
            <w:r w:rsidDel="00000000" w:rsidR="00000000" w:rsidRPr="00000000">
              <w:rPr>
                <w:rFonts w:ascii="Arial" w:cs="Arial" w:eastAsia="Arial" w:hAnsi="Arial"/>
                <w:i w:val="1"/>
                <w:sz w:val="20"/>
                <w:szCs w:val="20"/>
                <w:rtl w:val="0"/>
              </w:rPr>
              <w:t xml:space="preserve">]</w:t>
            </w:r>
            <w:r w:rsidDel="00000000" w:rsidR="00000000" w:rsidRPr="00000000">
              <w:rPr>
                <w:rtl w:val="0"/>
              </w:rPr>
            </w:r>
          </w:p>
        </w:tc>
      </w:tr>
      <w:tr>
        <w:trPr>
          <w:cantSplit w:val="0"/>
          <w:trHeight w:val="1520" w:hRule="atLeast"/>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165">
            <w:pPr>
              <w:spacing w:after="6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Nature and purposes of the processing: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6">
            <w:pPr>
              <w:spacing w:after="60" w:before="6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Please be as specific as possible, but make sure that you cover all intended purposes.</w:t>
            </w:r>
          </w:p>
          <w:p w:rsidR="00000000" w:rsidDel="00000000" w:rsidP="00000000" w:rsidRDefault="00000000" w:rsidRPr="00000000" w14:paraId="00000167">
            <w:pPr>
              <w:spacing w:after="60" w:before="6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168">
            <w:pPr>
              <w:spacing w:after="60" w:before="60" w:lineRule="auto"/>
              <w:jc w:val="both"/>
              <w:rPr>
                <w:rFonts w:ascii="Arial" w:cs="Arial" w:eastAsia="Arial" w:hAnsi="Arial"/>
                <w:i w:val="1"/>
                <w:sz w:val="20"/>
                <w:szCs w:val="20"/>
              </w:rPr>
            </w:pPr>
            <w:r w:rsidDel="00000000" w:rsidR="00000000" w:rsidRPr="00000000">
              <w:rPr>
                <w:rFonts w:ascii="Arial" w:cs="Arial" w:eastAsia="Arial" w:hAnsi="Arial"/>
                <w:i w:val="1"/>
                <w:sz w:val="20"/>
                <w:szCs w:val="20"/>
                <w:highlight w:val="yellow"/>
                <w:rtl w:val="0"/>
              </w:rPr>
              <w:t xml:space="preserve">The purpose might include: employment processing, statutory obligation, recruitment assessment etc.</w:t>
            </w:r>
            <w:r w:rsidDel="00000000" w:rsidR="00000000" w:rsidRPr="00000000">
              <w:rPr>
                <w:rFonts w:ascii="Arial" w:cs="Arial" w:eastAsia="Arial" w:hAnsi="Arial"/>
                <w:i w:val="1"/>
                <w:sz w:val="20"/>
                <w:szCs w:val="20"/>
                <w:rtl w:val="0"/>
              </w:rPr>
              <w:t xml:space="preserve">] </w:t>
            </w:r>
          </w:p>
        </w:tc>
      </w:tr>
      <w:tr>
        <w:trPr>
          <w:cantSplit w:val="0"/>
          <w:trHeight w:val="740" w:hRule="atLeast"/>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169">
            <w:pPr>
              <w:spacing w:after="6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Type of Personal Data being Processed: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A">
            <w:pPr>
              <w:spacing w:after="60" w:before="60" w:lineRule="auto"/>
              <w:jc w:val="both"/>
              <w:rPr>
                <w:rFonts w:ascii="Arial" w:cs="Arial" w:eastAsia="Arial" w:hAnsi="Arial"/>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Examples here include: name, address, date of birth, NI number, telephone number, pay, images, biometric data etc</w:t>
            </w:r>
            <w:r w:rsidDel="00000000" w:rsidR="00000000" w:rsidRPr="00000000">
              <w:rPr>
                <w:rFonts w:ascii="Arial" w:cs="Arial" w:eastAsia="Arial" w:hAnsi="Arial"/>
                <w:i w:val="1"/>
                <w:sz w:val="20"/>
                <w:szCs w:val="20"/>
                <w:rtl w:val="0"/>
              </w:rPr>
              <w:t xml:space="preserve">.] </w:t>
            </w:r>
            <w:r w:rsidDel="00000000" w:rsidR="00000000" w:rsidRPr="00000000">
              <w:rPr>
                <w:rtl w:val="0"/>
              </w:rPr>
            </w:r>
          </w:p>
        </w:tc>
      </w:tr>
      <w:tr>
        <w:trPr>
          <w:cantSplit w:val="0"/>
          <w:trHeight w:val="1280" w:hRule="atLeast"/>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16B">
            <w:pPr>
              <w:spacing w:after="6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Categories of Data Subject: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C">
            <w:pPr>
              <w:spacing w:after="60" w:before="60" w:lineRule="auto"/>
              <w:jc w:val="both"/>
              <w:rPr>
                <w:rFonts w:ascii="Arial" w:cs="Arial" w:eastAsia="Arial" w:hAnsi="Arial"/>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Fonts w:ascii="Arial" w:cs="Arial" w:eastAsia="Arial" w:hAnsi="Arial"/>
                <w:i w:val="1"/>
                <w:sz w:val="20"/>
                <w:szCs w:val="20"/>
                <w:rtl w:val="0"/>
              </w:rPr>
              <w:t xml:space="preserve">.]</w:t>
            </w:r>
            <w:r w:rsidDel="00000000" w:rsidR="00000000" w:rsidRPr="00000000">
              <w:rPr>
                <w:rtl w:val="0"/>
              </w:rPr>
            </w:r>
          </w:p>
        </w:tc>
      </w:tr>
      <w:tr>
        <w:trPr>
          <w:cantSplit w:val="0"/>
          <w:trHeight w:val="1280" w:hRule="atLeast"/>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16D">
            <w:pPr>
              <w:spacing w:after="6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Plan for return and destruction of the data once the processing is complete:</w:t>
            </w:r>
          </w:p>
          <w:p w:rsidR="00000000" w:rsidDel="00000000" w:rsidP="00000000" w:rsidRDefault="00000000" w:rsidRPr="00000000" w14:paraId="0000016E">
            <w:pPr>
              <w:spacing w:after="60" w:before="6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(UNLESS requirement under union or member state law to preserve that type of data)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F">
            <w:pPr>
              <w:spacing w:after="60" w:before="60" w:lineRule="auto"/>
              <w:jc w:val="both"/>
              <w:rPr>
                <w:rFonts w:ascii="Arial" w:cs="Arial" w:eastAsia="Arial" w:hAnsi="Arial"/>
                <w:i w:val="1"/>
                <w:sz w:val="20"/>
                <w:szCs w:val="20"/>
              </w:rPr>
            </w:pPr>
            <w:r w:rsidDel="00000000" w:rsidR="00000000" w:rsidRPr="00000000">
              <w:rPr>
                <w:rFonts w:ascii="Arial" w:cs="Arial" w:eastAsia="Arial" w:hAnsi="Arial"/>
                <w:i w:val="1"/>
                <w:sz w:val="20"/>
                <w:szCs w:val="20"/>
                <w:highlight w:val="yellow"/>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170">
      <w:pPr>
        <w:rPr>
          <w:rFonts w:ascii="Arial" w:cs="Arial" w:eastAsia="Arial" w:hAnsi="Arial"/>
          <w:b w:val="1"/>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171">
      <w:pPr>
        <w:tabs>
          <w:tab w:val="left" w:leader="none" w:pos="709"/>
        </w:tabs>
        <w:spacing w:after="24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Attachment 6 – Alternative Clauses</w:t>
      </w:r>
    </w:p>
    <w:p w:rsidR="00000000" w:rsidDel="00000000" w:rsidP="00000000" w:rsidRDefault="00000000" w:rsidRPr="00000000" w14:paraId="00000172">
      <w:pPr>
        <w:spacing w:after="12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Where the Buyer in Section B of this Order Form has requested Alternative Clause(s) to apply to the Contract, the requested Alternative Clause(s) shall apply to the Contract as follows:</w:t>
      </w:r>
    </w:p>
    <w:p w:rsidR="00000000" w:rsidDel="00000000" w:rsidP="00000000" w:rsidRDefault="00000000" w:rsidRPr="00000000" w14:paraId="00000173">
      <w:pPr>
        <w:keepNext w:val="1"/>
        <w:numPr>
          <w:ilvl w:val="0"/>
          <w:numId w:val="9"/>
        </w:numPr>
        <w:pBdr>
          <w:top w:space="0" w:sz="0" w:val="nil"/>
          <w:left w:space="0" w:sz="0" w:val="nil"/>
          <w:bottom w:space="0" w:sz="0" w:val="nil"/>
          <w:right w:space="0" w:sz="0" w:val="nil"/>
          <w:between w:space="0" w:sz="0" w:val="nil"/>
        </w:pBdr>
        <w:spacing w:after="120" w:before="360" w:lineRule="auto"/>
        <w:ind w:left="851" w:hanging="851"/>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SCOTS LAW</w:t>
      </w:r>
    </w:p>
    <w:p w:rsidR="00000000" w:rsidDel="00000000" w:rsidP="00000000" w:rsidRDefault="00000000" w:rsidRPr="00000000" w14:paraId="00000174">
      <w:pPr>
        <w:spacing w:after="120" w:lineRule="auto"/>
        <w:ind w:left="851" w:firstLine="0"/>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Governing Law, Jurisdiction and Dispute Resolution</w:t>
      </w:r>
      <w:r w:rsidDel="00000000" w:rsidR="00000000" w:rsidRPr="00000000">
        <w:rPr>
          <w:rFonts w:ascii="Arial" w:cs="Arial" w:eastAsia="Arial" w:hAnsi="Arial"/>
          <w:sz w:val="20"/>
          <w:szCs w:val="20"/>
          <w:rtl w:val="0"/>
        </w:rPr>
        <w:t xml:space="preserve"> (Clauses 33.1 and 33.5 of the Professional Services Call-Off Terms):</w:t>
      </w:r>
    </w:p>
    <w:p w:rsidR="00000000" w:rsidDel="00000000" w:rsidP="00000000" w:rsidRDefault="00000000" w:rsidRPr="00000000" w14:paraId="00000175">
      <w:pPr>
        <w:numPr>
          <w:ilvl w:val="0"/>
          <w:numId w:val="2"/>
        </w:numPr>
        <w:pBdr>
          <w:top w:space="0" w:sz="0" w:val="nil"/>
          <w:left w:space="0" w:sz="0" w:val="nil"/>
          <w:bottom w:space="0" w:sz="0" w:val="nil"/>
          <w:right w:space="0" w:sz="0" w:val="nil"/>
          <w:between w:space="0" w:sz="0" w:val="nil"/>
        </w:pBdr>
        <w:tabs>
          <w:tab w:val="left" w:leader="none" w:pos="1418"/>
        </w:tabs>
        <w:spacing w:after="120" w:lineRule="auto"/>
        <w:ind w:left="1418" w:hanging="567"/>
        <w:jc w:val="both"/>
        <w:rPr>
          <w:rFonts w:ascii="Arial" w:cs="Arial" w:eastAsia="Arial" w:hAnsi="Arial"/>
          <w:color w:val="000000"/>
          <w:sz w:val="20"/>
          <w:szCs w:val="20"/>
        </w:rPr>
      </w:pPr>
      <w:bookmarkStart w:colFirst="0" w:colLast="0" w:name="_heading=h.2s8eyo1" w:id="10"/>
      <w:bookmarkEnd w:id="10"/>
      <w:r w:rsidDel="00000000" w:rsidR="00000000" w:rsidRPr="00000000">
        <w:rPr>
          <w:rFonts w:ascii="Arial" w:cs="Arial" w:eastAsia="Arial" w:hAnsi="Arial"/>
          <w:color w:val="000000"/>
          <w:sz w:val="20"/>
          <w:szCs w:val="20"/>
          <w:rtl w:val="0"/>
        </w:rPr>
        <w:t xml:space="preserve">References to “</w:t>
      </w:r>
      <w:r w:rsidDel="00000000" w:rsidR="00000000" w:rsidRPr="00000000">
        <w:rPr>
          <w:rFonts w:ascii="Arial" w:cs="Arial" w:eastAsia="Arial" w:hAnsi="Arial"/>
          <w:i w:val="1"/>
          <w:color w:val="000000"/>
          <w:sz w:val="20"/>
          <w:szCs w:val="20"/>
          <w:rtl w:val="0"/>
        </w:rPr>
        <w:t xml:space="preserve">England and Wales</w:t>
      </w:r>
      <w:r w:rsidDel="00000000" w:rsidR="00000000" w:rsidRPr="00000000">
        <w:rPr>
          <w:rFonts w:ascii="Arial" w:cs="Arial" w:eastAsia="Arial" w:hAnsi="Arial"/>
          <w:color w:val="000000"/>
          <w:sz w:val="20"/>
          <w:szCs w:val="20"/>
          <w:rtl w:val="0"/>
        </w:rPr>
        <w:t xml:space="preserve">” in the original Clauses 33.1 and 33.5 of the Professional Services Call-Off Terms (Governing Law, Jurisdiction and Dispute Resolution) shall be replaced with “</w:t>
      </w:r>
      <w:r w:rsidDel="00000000" w:rsidR="00000000" w:rsidRPr="00000000">
        <w:rPr>
          <w:rFonts w:ascii="Arial" w:cs="Arial" w:eastAsia="Arial" w:hAnsi="Arial"/>
          <w:i w:val="1"/>
          <w:color w:val="000000"/>
          <w:sz w:val="20"/>
          <w:szCs w:val="20"/>
          <w:rtl w:val="0"/>
        </w:rPr>
        <w:t xml:space="preserve">Scotland</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76">
      <w:pPr>
        <w:numPr>
          <w:ilvl w:val="0"/>
          <w:numId w:val="2"/>
        </w:numPr>
        <w:pBdr>
          <w:top w:space="0" w:sz="0" w:val="nil"/>
          <w:left w:space="0" w:sz="0" w:val="nil"/>
          <w:bottom w:space="0" w:sz="0" w:val="nil"/>
          <w:right w:space="0" w:sz="0" w:val="nil"/>
          <w:between w:space="0" w:sz="0" w:val="nil"/>
        </w:pBdr>
        <w:tabs>
          <w:tab w:val="left" w:leader="none" w:pos="1418"/>
        </w:tabs>
        <w:spacing w:after="120" w:lineRule="auto"/>
        <w:ind w:left="1418" w:hanging="56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 legislation is expressly mentioned in the Contract, the adoption of sub-paragraph (a) immediately above shall have the effect of substituting the equivalent Scots legislation.</w:t>
      </w:r>
    </w:p>
    <w:p w:rsidR="00000000" w:rsidDel="00000000" w:rsidP="00000000" w:rsidRDefault="00000000" w:rsidRPr="00000000" w14:paraId="00000177">
      <w:pPr>
        <w:keepNext w:val="1"/>
        <w:numPr>
          <w:ilvl w:val="0"/>
          <w:numId w:val="9"/>
        </w:numPr>
        <w:pBdr>
          <w:top w:space="0" w:sz="0" w:val="nil"/>
          <w:left w:space="0" w:sz="0" w:val="nil"/>
          <w:bottom w:space="0" w:sz="0" w:val="nil"/>
          <w:right w:space="0" w:sz="0" w:val="nil"/>
          <w:between w:space="0" w:sz="0" w:val="nil"/>
        </w:pBdr>
        <w:spacing w:after="120" w:before="360" w:lineRule="auto"/>
        <w:ind w:left="851" w:hanging="851"/>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NORTHERN IRELAND LAW</w:t>
      </w:r>
    </w:p>
    <w:p w:rsidR="00000000" w:rsidDel="00000000" w:rsidP="00000000" w:rsidRDefault="00000000" w:rsidRPr="00000000" w14:paraId="00000178">
      <w:pPr>
        <w:spacing w:after="120" w:lineRule="auto"/>
        <w:ind w:left="851" w:firstLine="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Governing Law, Jurisdiction and Dispute Resolution</w:t>
      </w:r>
      <w:r w:rsidDel="00000000" w:rsidR="00000000" w:rsidRPr="00000000">
        <w:rPr>
          <w:rFonts w:ascii="Arial" w:cs="Arial" w:eastAsia="Arial" w:hAnsi="Arial"/>
          <w:sz w:val="20"/>
          <w:szCs w:val="20"/>
          <w:rtl w:val="0"/>
        </w:rPr>
        <w:t xml:space="preserve"> (Clauses 33.1 and 33.5 of the Professional Services Call-Off Terms):</w:t>
      </w:r>
      <w:r w:rsidDel="00000000" w:rsidR="00000000" w:rsidRPr="00000000">
        <w:rPr>
          <w:rtl w:val="0"/>
        </w:rPr>
      </w:r>
    </w:p>
    <w:p w:rsidR="00000000" w:rsidDel="00000000" w:rsidP="00000000" w:rsidRDefault="00000000" w:rsidRPr="00000000" w14:paraId="00000179">
      <w:pPr>
        <w:numPr>
          <w:ilvl w:val="0"/>
          <w:numId w:val="10"/>
        </w:numPr>
        <w:pBdr>
          <w:top w:space="0" w:sz="0" w:val="nil"/>
          <w:left w:space="0" w:sz="0" w:val="nil"/>
          <w:bottom w:space="0" w:sz="0" w:val="nil"/>
          <w:right w:space="0" w:sz="0" w:val="nil"/>
          <w:between w:space="0" w:sz="0" w:val="nil"/>
        </w:pBdr>
        <w:tabs>
          <w:tab w:val="left" w:leader="none" w:pos="1418"/>
        </w:tabs>
        <w:spacing w:after="120" w:lineRule="auto"/>
        <w:ind w:left="1418" w:hanging="567"/>
        <w:jc w:val="both"/>
        <w:rPr>
          <w:rFonts w:ascii="Arial" w:cs="Arial" w:eastAsia="Arial" w:hAnsi="Arial"/>
          <w:color w:val="000000"/>
          <w:sz w:val="20"/>
          <w:szCs w:val="20"/>
        </w:rPr>
      </w:pPr>
      <w:bookmarkStart w:colFirst="0" w:colLast="0" w:name="_heading=h.17dp8vu" w:id="11"/>
      <w:bookmarkEnd w:id="11"/>
      <w:r w:rsidDel="00000000" w:rsidR="00000000" w:rsidRPr="00000000">
        <w:rPr>
          <w:rFonts w:ascii="Arial" w:cs="Arial" w:eastAsia="Arial" w:hAnsi="Arial"/>
          <w:color w:val="000000"/>
          <w:sz w:val="20"/>
          <w:szCs w:val="20"/>
          <w:rtl w:val="0"/>
        </w:rPr>
        <w:t xml:space="preserve">References to “England and Wales” in the original Clauses 33.1 and 33.5 of the Professional Services Call-Off Terms (Governing Law, Jurisdiction and Dispute Resolution) shall be replaced with “Northern Ireland”.</w:t>
      </w:r>
    </w:p>
    <w:p w:rsidR="00000000" w:rsidDel="00000000" w:rsidP="00000000" w:rsidRDefault="00000000" w:rsidRPr="00000000" w14:paraId="0000017A">
      <w:pPr>
        <w:numPr>
          <w:ilvl w:val="0"/>
          <w:numId w:val="10"/>
        </w:numPr>
        <w:pBdr>
          <w:top w:space="0" w:sz="0" w:val="nil"/>
          <w:left w:space="0" w:sz="0" w:val="nil"/>
          <w:bottom w:space="0" w:sz="0" w:val="nil"/>
          <w:right w:space="0" w:sz="0" w:val="nil"/>
          <w:between w:space="0" w:sz="0" w:val="nil"/>
        </w:pBdr>
        <w:tabs>
          <w:tab w:val="left" w:leader="none" w:pos="1418"/>
        </w:tabs>
        <w:spacing w:after="120" w:lineRule="auto"/>
        <w:ind w:left="1418" w:hanging="56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 legislation is expressly mentioned in the Contract the adoption of sub-paragraph (a) immediately above shall have the effect of substituting the equivalent Northern Ireland legislation.</w:t>
      </w:r>
    </w:p>
    <w:p w:rsidR="00000000" w:rsidDel="00000000" w:rsidP="00000000" w:rsidRDefault="00000000" w:rsidRPr="00000000" w14:paraId="0000017B">
      <w:pPr>
        <w:spacing w:after="120" w:lineRule="auto"/>
        <w:ind w:left="851" w:firstLine="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Insolvency Event</w:t>
      </w:r>
    </w:p>
    <w:p w:rsidR="00000000" w:rsidDel="00000000" w:rsidP="00000000" w:rsidRDefault="00000000" w:rsidRPr="00000000" w14:paraId="0000017C">
      <w:pPr>
        <w:spacing w:after="120" w:lineRule="auto"/>
        <w:ind w:left="851"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Schedule 1 (Definitions) to the Professional Services Call-Off Terms, reference to “</w:t>
      </w:r>
      <w:r w:rsidDel="00000000" w:rsidR="00000000" w:rsidRPr="00000000">
        <w:rPr>
          <w:rFonts w:ascii="Arial" w:cs="Arial" w:eastAsia="Arial" w:hAnsi="Arial"/>
          <w:i w:val="1"/>
          <w:sz w:val="20"/>
          <w:szCs w:val="20"/>
          <w:rtl w:val="0"/>
        </w:rPr>
        <w:t xml:space="preserve">section 123 of the Insolvency Act 1986</w:t>
      </w:r>
      <w:r w:rsidDel="00000000" w:rsidR="00000000" w:rsidRPr="00000000">
        <w:rPr>
          <w:rFonts w:ascii="Arial" w:cs="Arial" w:eastAsia="Arial" w:hAnsi="Arial"/>
          <w:sz w:val="20"/>
          <w:szCs w:val="20"/>
          <w:rtl w:val="0"/>
        </w:rPr>
        <w:t xml:space="preserve">" in limb f) of the definition of Insolvency Event shall be replaced with “</w:t>
      </w:r>
      <w:r w:rsidDel="00000000" w:rsidR="00000000" w:rsidRPr="00000000">
        <w:rPr>
          <w:rFonts w:ascii="Arial" w:cs="Arial" w:eastAsia="Arial" w:hAnsi="Arial"/>
          <w:i w:val="1"/>
          <w:sz w:val="20"/>
          <w:szCs w:val="20"/>
          <w:rtl w:val="0"/>
        </w:rPr>
        <w:t xml:space="preserve">Article 103 of the Insolvency (NI) Order 1989</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17D">
      <w:pPr>
        <w:keepNext w:val="1"/>
        <w:numPr>
          <w:ilvl w:val="0"/>
          <w:numId w:val="9"/>
        </w:numPr>
        <w:pBdr>
          <w:top w:space="0" w:sz="0" w:val="nil"/>
          <w:left w:space="0" w:sz="0" w:val="nil"/>
          <w:bottom w:space="0" w:sz="0" w:val="nil"/>
          <w:right w:space="0" w:sz="0" w:val="nil"/>
          <w:between w:space="0" w:sz="0" w:val="nil"/>
        </w:pBdr>
        <w:spacing w:after="120" w:before="360" w:lineRule="auto"/>
        <w:ind w:left="851" w:hanging="851"/>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HMRC Terms</w:t>
      </w:r>
    </w:p>
    <w:p w:rsidR="00000000" w:rsidDel="00000000" w:rsidP="00000000" w:rsidRDefault="00000000" w:rsidRPr="00000000" w14:paraId="0000017E">
      <w:pPr>
        <w:keepNext w:val="1"/>
        <w:numPr>
          <w:ilvl w:val="0"/>
          <w:numId w:val="20"/>
        </w:numPr>
        <w:tabs>
          <w:tab w:val="left" w:leader="none" w:pos="851"/>
        </w:tabs>
        <w:spacing w:after="120" w:before="240" w:lineRule="auto"/>
        <w:ind w:left="851" w:hanging="851"/>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Definitions</w:t>
      </w:r>
    </w:p>
    <w:p w:rsidR="00000000" w:rsidDel="00000000" w:rsidP="00000000" w:rsidRDefault="00000000" w:rsidRPr="00000000" w14:paraId="0000017F">
      <w:pPr>
        <w:numPr>
          <w:ilvl w:val="1"/>
          <w:numId w:val="20"/>
        </w:numPr>
        <w:tabs>
          <w:tab w:val="left" w:leader="none" w:pos="851"/>
        </w:tabs>
        <w:spacing w:after="120" w:before="120" w:lineRule="auto"/>
        <w:ind w:left="851" w:hanging="851"/>
        <w:rPr>
          <w:rFonts w:ascii="Arial" w:cs="Arial" w:eastAsia="Arial" w:hAnsi="Arial"/>
          <w:sz w:val="20"/>
          <w:szCs w:val="20"/>
        </w:rPr>
      </w:pPr>
      <w:r w:rsidDel="00000000" w:rsidR="00000000" w:rsidRPr="00000000">
        <w:rPr>
          <w:rFonts w:ascii="Arial" w:cs="Arial" w:eastAsia="Arial" w:hAnsi="Arial"/>
          <w:sz w:val="20"/>
          <w:szCs w:val="20"/>
          <w:rtl w:val="0"/>
        </w:rPr>
        <w:t xml:space="preserve">In these HMRC Terms, the following words have the following meanings and they shall supplement Schedule 1 (Definitions) to the Professional Services Call-Off Terms as follows:</w:t>
      </w:r>
    </w:p>
    <w:tbl>
      <w:tblPr>
        <w:tblStyle w:val="Table30"/>
        <w:tblW w:w="8335.0" w:type="dxa"/>
        <w:jc w:val="left"/>
        <w:tblInd w:w="84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09"/>
        <w:gridCol w:w="6626"/>
        <w:tblGridChange w:id="0">
          <w:tblGrid>
            <w:gridCol w:w="1709"/>
            <w:gridCol w:w="6626"/>
          </w:tblGrid>
        </w:tblGridChange>
      </w:tblGrid>
      <w:tr>
        <w:trPr>
          <w:cantSplit w:val="0"/>
          <w:tblHeader w:val="0"/>
        </w:trPr>
        <w:tc>
          <w:tcPr>
            <w:vAlign w:val="center"/>
          </w:tcPr>
          <w:p w:rsidR="00000000" w:rsidDel="00000000" w:rsidP="00000000" w:rsidRDefault="00000000" w:rsidRPr="00000000" w14:paraId="00000180">
            <w:pPr>
              <w:spacing w:after="60" w:before="60" w:lineRule="auto"/>
              <w:ind w:left="37" w:firstLine="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Connected Company(ies)</w:t>
            </w:r>
          </w:p>
        </w:tc>
        <w:tc>
          <w:tcPr>
            <w:vAlign w:val="center"/>
          </w:tcPr>
          <w:p w:rsidR="00000000" w:rsidDel="00000000" w:rsidP="00000000" w:rsidRDefault="00000000" w:rsidRPr="00000000" w14:paraId="00000181">
            <w:pPr>
              <w:spacing w:after="6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means in relation to a company, entity or other person, the Affiliates of that company, entity or other person or any other person associated with such company, entity or other person;</w:t>
            </w:r>
          </w:p>
        </w:tc>
      </w:tr>
      <w:tr>
        <w:trPr>
          <w:cantSplit w:val="0"/>
          <w:tblHeader w:val="0"/>
        </w:trPr>
        <w:tc>
          <w:tcPr/>
          <w:p w:rsidR="00000000" w:rsidDel="00000000" w:rsidP="00000000" w:rsidRDefault="00000000" w:rsidRPr="00000000" w14:paraId="00000182">
            <w:pPr>
              <w:spacing w:after="60" w:before="60" w:lineRule="auto"/>
              <w:ind w:left="37" w:firstLine="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Government Data</w:t>
            </w:r>
          </w:p>
        </w:tc>
        <w:tc>
          <w:tcPr/>
          <w:p w:rsidR="00000000" w:rsidDel="00000000" w:rsidP="00000000" w:rsidRDefault="00000000" w:rsidRPr="00000000" w14:paraId="00000183">
            <w:pPr>
              <w:pBdr>
                <w:top w:space="0" w:sz="0" w:val="nil"/>
                <w:left w:space="0" w:sz="0" w:val="nil"/>
                <w:bottom w:space="0" w:sz="0" w:val="nil"/>
                <w:right w:space="0" w:sz="0" w:val="nil"/>
                <w:between w:space="0" w:sz="0" w:val="nil"/>
              </w:pBdr>
              <w:tabs>
                <w:tab w:val="left" w:leader="none" w:pos="-576"/>
                <w:tab w:val="left" w:leader="none" w:pos="144"/>
              </w:tabs>
              <w:spacing w:after="12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data, text, drawings, diagrams, images or sounds (together with any database made up of any of these) which are embodied in any electronic, magnetic, optical or tangible media, including any of the Buyer’s and/or any Buyer User’s Confidential Information, and which:</w:t>
            </w:r>
          </w:p>
          <w:p w:rsidR="00000000" w:rsidDel="00000000" w:rsidP="00000000" w:rsidRDefault="00000000" w:rsidRPr="00000000" w14:paraId="00000184">
            <w:pPr>
              <w:numPr>
                <w:ilvl w:val="0"/>
                <w:numId w:val="4"/>
              </w:numPr>
              <w:spacing w:after="60" w:before="60" w:lineRule="auto"/>
              <w:ind w:left="455" w:hanging="42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are supplied to the Supplier by or on behalf of the Buyer and/or any Buyer User; or</w:t>
            </w:r>
          </w:p>
          <w:p w:rsidR="00000000" w:rsidDel="00000000" w:rsidP="00000000" w:rsidRDefault="00000000" w:rsidRPr="00000000" w14:paraId="00000185">
            <w:pPr>
              <w:numPr>
                <w:ilvl w:val="0"/>
                <w:numId w:val="4"/>
              </w:numPr>
              <w:spacing w:after="60" w:before="60" w:lineRule="auto"/>
              <w:ind w:left="455" w:hanging="42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is required to generate, process, store or transmit pursuant to the Contract.</w:t>
            </w:r>
          </w:p>
          <w:p w:rsidR="00000000" w:rsidDel="00000000" w:rsidP="00000000" w:rsidRDefault="00000000" w:rsidRPr="00000000" w14:paraId="00000186">
            <w:pPr>
              <w:spacing w:after="60" w:before="60" w:lineRule="auto"/>
              <w:ind w:left="27"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 the avoidance of any doubt Government Data shall include any Buyer Content;</w:t>
            </w:r>
          </w:p>
        </w:tc>
      </w:tr>
      <w:tr>
        <w:trPr>
          <w:cantSplit w:val="0"/>
          <w:tblHeader w:val="0"/>
        </w:trPr>
        <w:tc>
          <w:tcPr>
            <w:vAlign w:val="center"/>
          </w:tcPr>
          <w:p w:rsidR="00000000" w:rsidDel="00000000" w:rsidP="00000000" w:rsidRDefault="00000000" w:rsidRPr="00000000" w14:paraId="00000187">
            <w:pPr>
              <w:spacing w:after="60" w:before="60" w:lineRule="auto"/>
              <w:ind w:left="37" w:firstLine="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Prohibited Transaction</w:t>
            </w:r>
          </w:p>
        </w:tc>
        <w:tc>
          <w:tcPr>
            <w:vAlign w:val="center"/>
          </w:tcPr>
          <w:p w:rsidR="00000000" w:rsidDel="00000000" w:rsidP="00000000" w:rsidRDefault="00000000" w:rsidRPr="00000000" w14:paraId="00000188">
            <w:pPr>
              <w:spacing w:after="6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means:</w:t>
            </w:r>
          </w:p>
          <w:p w:rsidR="00000000" w:rsidDel="00000000" w:rsidP="00000000" w:rsidRDefault="00000000" w:rsidRPr="00000000" w14:paraId="00000189">
            <w:pPr>
              <w:numPr>
                <w:ilvl w:val="0"/>
                <w:numId w:val="13"/>
              </w:numPr>
              <w:spacing w:after="60" w:before="60" w:lineRule="auto"/>
              <w:ind w:left="455" w:hanging="42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w:t>
            </w:r>
          </w:p>
          <w:p w:rsidR="00000000" w:rsidDel="00000000" w:rsidP="00000000" w:rsidRDefault="00000000" w:rsidRPr="00000000" w14:paraId="0000018A">
            <w:pPr>
              <w:numPr>
                <w:ilvl w:val="0"/>
                <w:numId w:val="13"/>
              </w:numPr>
              <w:spacing w:after="60" w:before="60" w:lineRule="auto"/>
              <w:ind w:left="455" w:hanging="42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which would be payable by any Key Sub-contractor and its Connected Companies on or in connection with payments made by or on behalf of the Supplier under or pursuant to the applicable Sub-contract with that Key Sub-contractor,</w:t>
            </w:r>
          </w:p>
          <w:p w:rsidR="00000000" w:rsidDel="00000000" w:rsidP="00000000" w:rsidRDefault="00000000" w:rsidRPr="00000000" w14:paraId="0000018B">
            <w:pPr>
              <w:spacing w:after="6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tc>
      </w:tr>
      <w:tr>
        <w:trPr>
          <w:cantSplit w:val="0"/>
          <w:tblHeader w:val="0"/>
        </w:trPr>
        <w:tc>
          <w:tcPr>
            <w:vAlign w:val="center"/>
          </w:tcPr>
          <w:p w:rsidR="00000000" w:rsidDel="00000000" w:rsidP="00000000" w:rsidRDefault="00000000" w:rsidRPr="00000000" w14:paraId="0000018C">
            <w:pPr>
              <w:spacing w:after="60" w:before="60" w:lineRule="auto"/>
              <w:ind w:left="37" w:firstLine="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Tax Compliance Failure</w:t>
            </w:r>
          </w:p>
        </w:tc>
        <w:tc>
          <w:tcPr>
            <w:vAlign w:val="center"/>
          </w:tcPr>
          <w:p w:rsidR="00000000" w:rsidDel="00000000" w:rsidP="00000000" w:rsidRDefault="00000000" w:rsidRPr="00000000" w14:paraId="0000018D">
            <w:pPr>
              <w:tabs>
                <w:tab w:val="left" w:leader="none" w:pos="-75"/>
              </w:tabs>
              <w:spacing w:after="6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means where an entity or person under consideration meets all 3 conditions contained in the relevant excerpt from HMRC’s “Test for Tax Non-Compliance”, as set out in Exhibit 1 (Excerpt from HMRC’s “Test for Tax Non-Compliance”) to this Attachment 6 (as amended and updated from time to time), where:</w:t>
            </w:r>
          </w:p>
          <w:p w:rsidR="00000000" w:rsidDel="00000000" w:rsidP="00000000" w:rsidRDefault="00000000" w:rsidRPr="00000000" w14:paraId="0000018E">
            <w:pPr>
              <w:numPr>
                <w:ilvl w:val="0"/>
                <w:numId w:val="16"/>
              </w:numPr>
              <w:tabs>
                <w:tab w:val="left" w:leader="none" w:pos="-75"/>
              </w:tabs>
              <w:spacing w:after="60" w:before="60" w:lineRule="auto"/>
              <w:ind w:left="405"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“Economic Operator” means the Supplier or any agent, supplier or Sub-contractor of the Supplier requested to be replaced pursuant to paragraph 4.2 (Promoting Tax Compliance) of Part C (HMRC Terms) as set out in Attachment 6 (Alternative Clauses) to the Order Form; and</w:t>
            </w:r>
          </w:p>
          <w:p w:rsidR="00000000" w:rsidDel="00000000" w:rsidP="00000000" w:rsidRDefault="00000000" w:rsidRPr="00000000" w14:paraId="0000018F">
            <w:pPr>
              <w:numPr>
                <w:ilvl w:val="0"/>
                <w:numId w:val="16"/>
              </w:numPr>
              <w:spacing w:after="60" w:before="60" w:lineRule="auto"/>
              <w:ind w:left="40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any “Essential Subcontractor” means any Key Sub-contractor;</w:t>
            </w:r>
          </w:p>
        </w:tc>
      </w:tr>
    </w:tbl>
    <w:p w:rsidR="00000000" w:rsidDel="00000000" w:rsidP="00000000" w:rsidRDefault="00000000" w:rsidRPr="00000000" w14:paraId="00000190">
      <w:pPr>
        <w:keepNext w:val="1"/>
        <w:numPr>
          <w:ilvl w:val="0"/>
          <w:numId w:val="20"/>
        </w:numPr>
        <w:tabs>
          <w:tab w:val="left" w:leader="none" w:pos="851"/>
        </w:tabs>
        <w:spacing w:after="120" w:before="360" w:lineRule="auto"/>
        <w:ind w:left="851" w:hanging="851"/>
        <w:jc w:val="both"/>
        <w:rPr>
          <w:rFonts w:ascii="Arial" w:cs="Arial" w:eastAsia="Arial" w:hAnsi="Arial"/>
          <w:b w:val="1"/>
        </w:rPr>
      </w:pPr>
      <w:r w:rsidDel="00000000" w:rsidR="00000000" w:rsidRPr="00000000">
        <w:rPr>
          <w:rFonts w:ascii="Arial" w:cs="Arial" w:eastAsia="Arial" w:hAnsi="Arial"/>
          <w:b w:val="1"/>
          <w:rtl w:val="0"/>
        </w:rPr>
        <w:t xml:space="preserve">Application of these clauses</w:t>
      </w:r>
    </w:p>
    <w:p w:rsidR="00000000" w:rsidDel="00000000" w:rsidP="00000000" w:rsidRDefault="00000000" w:rsidRPr="00000000" w14:paraId="00000191">
      <w:pPr>
        <w:numPr>
          <w:ilvl w:val="1"/>
          <w:numId w:val="20"/>
        </w:numPr>
        <w:tabs>
          <w:tab w:val="left" w:leader="none" w:pos="851"/>
        </w:tabs>
        <w:spacing w:after="120" w:before="120" w:lineRule="auto"/>
        <w:ind w:left="851" w:hanging="85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Where the Buyer is Her Majesty’s Revenue and Customs (HMRC), as identified in Section B of this Order Form, and HMRC has requested these HMRC Terms to apply to the Contract, the requested Alternative Clause(s) shall apply to the Contract as follows.</w:t>
      </w:r>
    </w:p>
    <w:p w:rsidR="00000000" w:rsidDel="00000000" w:rsidP="00000000" w:rsidRDefault="00000000" w:rsidRPr="00000000" w14:paraId="00000192">
      <w:pPr>
        <w:keepNext w:val="1"/>
        <w:numPr>
          <w:ilvl w:val="0"/>
          <w:numId w:val="20"/>
        </w:numPr>
        <w:tabs>
          <w:tab w:val="left" w:leader="none" w:pos="851"/>
        </w:tabs>
        <w:spacing w:after="120" w:before="120" w:lineRule="auto"/>
        <w:ind w:left="851" w:hanging="851"/>
        <w:jc w:val="both"/>
        <w:rPr>
          <w:rFonts w:ascii="Arial" w:cs="Arial" w:eastAsia="Arial" w:hAnsi="Arial"/>
          <w:b w:val="1"/>
        </w:rPr>
      </w:pPr>
      <w:r w:rsidDel="00000000" w:rsidR="00000000" w:rsidRPr="00000000">
        <w:rPr>
          <w:rFonts w:ascii="Arial" w:cs="Arial" w:eastAsia="Arial" w:hAnsi="Arial"/>
          <w:b w:val="1"/>
          <w:rtl w:val="0"/>
        </w:rPr>
        <w:t xml:space="preserve">Warranties</w:t>
      </w:r>
    </w:p>
    <w:p w:rsidR="00000000" w:rsidDel="00000000" w:rsidP="00000000" w:rsidRDefault="00000000" w:rsidRPr="00000000" w14:paraId="00000193">
      <w:pPr>
        <w:keepNext w:val="1"/>
        <w:numPr>
          <w:ilvl w:val="1"/>
          <w:numId w:val="20"/>
        </w:numPr>
        <w:tabs>
          <w:tab w:val="left" w:leader="none" w:pos="851"/>
        </w:tabs>
        <w:spacing w:after="120" w:before="120" w:lineRule="auto"/>
        <w:ind w:left="851" w:hanging="851"/>
        <w:rPr>
          <w:rFonts w:ascii="Arial" w:cs="Arial" w:eastAsia="Arial" w:hAnsi="Arial"/>
          <w:b w:val="1"/>
          <w:color w:val="000000"/>
          <w:sz w:val="20"/>
          <w:szCs w:val="20"/>
        </w:rPr>
      </w:pPr>
      <w:bookmarkStart w:colFirst="0" w:colLast="0" w:name="_heading=h.3rdcrjn" w:id="12"/>
      <w:bookmarkEnd w:id="12"/>
      <w:r w:rsidDel="00000000" w:rsidR="00000000" w:rsidRPr="00000000">
        <w:rPr>
          <w:rFonts w:ascii="Arial" w:cs="Arial" w:eastAsia="Arial" w:hAnsi="Arial"/>
          <w:sz w:val="20"/>
          <w:szCs w:val="20"/>
          <w:rtl w:val="0"/>
        </w:rPr>
        <w:t xml:space="preserve">The Supplier represents and warrants that:</w:t>
      </w:r>
      <w:r w:rsidDel="00000000" w:rsidR="00000000" w:rsidRPr="00000000">
        <w:rPr>
          <w:rtl w:val="0"/>
        </w:rPr>
      </w:r>
    </w:p>
    <w:p w:rsidR="00000000" w:rsidDel="00000000" w:rsidP="00000000" w:rsidRDefault="00000000" w:rsidRPr="00000000" w14:paraId="00000194">
      <w:pPr>
        <w:numPr>
          <w:ilvl w:val="2"/>
          <w:numId w:val="20"/>
        </w:numPr>
        <w:tabs>
          <w:tab w:val="left" w:leader="none" w:pos="1701"/>
        </w:tabs>
        <w:spacing w:after="120" w:before="120" w:lineRule="auto"/>
        <w:ind w:left="1702" w:hanging="851"/>
        <w:jc w:val="both"/>
        <w:rPr>
          <w:rFonts w:ascii="Arial" w:cs="Arial" w:eastAsia="Arial" w:hAnsi="Arial"/>
          <w:color w:val="000000"/>
          <w:sz w:val="20"/>
          <w:szCs w:val="20"/>
        </w:rPr>
      </w:pPr>
      <w:bookmarkStart w:colFirst="0" w:colLast="0" w:name="_heading=h.26in1rg" w:id="13"/>
      <w:bookmarkEnd w:id="13"/>
      <w:r w:rsidDel="00000000" w:rsidR="00000000" w:rsidRPr="00000000">
        <w:rPr>
          <w:rFonts w:ascii="Arial" w:cs="Arial" w:eastAsia="Arial" w:hAnsi="Arial"/>
          <w:color w:val="000000"/>
          <w:sz w:val="20"/>
          <w:szCs w:val="20"/>
          <w:rtl w:val="0"/>
        </w:rPr>
        <w:t xml:space="preserve">in the three years prior to the Effective Date, it has complied with all applicable Law related to Tax in the United Kingdom and in the jurisdiction in which it is established;</w:t>
      </w:r>
    </w:p>
    <w:p w:rsidR="00000000" w:rsidDel="00000000" w:rsidP="00000000" w:rsidRDefault="00000000" w:rsidRPr="00000000" w14:paraId="00000195">
      <w:pPr>
        <w:numPr>
          <w:ilvl w:val="2"/>
          <w:numId w:val="20"/>
        </w:numPr>
        <w:tabs>
          <w:tab w:val="left" w:leader="none" w:pos="1701"/>
        </w:tabs>
        <w:spacing w:after="120" w:before="120" w:lineRule="auto"/>
        <w:ind w:left="1702" w:hanging="851"/>
        <w:jc w:val="both"/>
        <w:rPr>
          <w:rFonts w:ascii="Arial" w:cs="Arial" w:eastAsia="Arial" w:hAnsi="Arial"/>
          <w:color w:val="000000"/>
          <w:sz w:val="20"/>
          <w:szCs w:val="20"/>
        </w:rPr>
      </w:pPr>
      <w:bookmarkStart w:colFirst="0" w:colLast="0" w:name="_heading=h.lnxbz9" w:id="14"/>
      <w:bookmarkEnd w:id="14"/>
      <w:r w:rsidDel="00000000" w:rsidR="00000000" w:rsidRPr="00000000">
        <w:rPr>
          <w:rFonts w:ascii="Arial" w:cs="Arial" w:eastAsia="Arial" w:hAnsi="Arial"/>
          <w:color w:val="000000"/>
          <w:sz w:val="20"/>
          <w:szCs w:val="20"/>
          <w:rtl w:val="0"/>
        </w:rPr>
        <w:t xml:space="preserve">it has notified the Buyer in writing of any Tax Compliance Failure it is involved in; and</w:t>
      </w:r>
    </w:p>
    <w:p w:rsidR="00000000" w:rsidDel="00000000" w:rsidP="00000000" w:rsidRDefault="00000000" w:rsidRPr="00000000" w14:paraId="00000196">
      <w:pPr>
        <w:numPr>
          <w:ilvl w:val="2"/>
          <w:numId w:val="20"/>
        </w:numPr>
        <w:tabs>
          <w:tab w:val="left" w:leader="none" w:pos="1701"/>
        </w:tabs>
        <w:spacing w:after="120" w:before="120" w:lineRule="auto"/>
        <w:ind w:left="1702"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no proceedings or other steps have been taken (nor, to the best of the Supplier’s knowledge, are threatened) for:</w:t>
      </w:r>
    </w:p>
    <w:p w:rsidR="00000000" w:rsidDel="00000000" w:rsidP="00000000" w:rsidRDefault="00000000" w:rsidRPr="00000000" w14:paraId="00000197">
      <w:pPr>
        <w:numPr>
          <w:ilvl w:val="3"/>
          <w:numId w:val="20"/>
        </w:numPr>
        <w:spacing w:after="120" w:before="120" w:lineRule="auto"/>
        <w:ind w:left="2552"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winding up of the Supplier;</w:t>
      </w:r>
    </w:p>
    <w:p w:rsidR="00000000" w:rsidDel="00000000" w:rsidP="00000000" w:rsidRDefault="00000000" w:rsidRPr="00000000" w14:paraId="00000198">
      <w:pPr>
        <w:numPr>
          <w:ilvl w:val="3"/>
          <w:numId w:val="20"/>
        </w:numPr>
        <w:spacing w:after="120" w:before="120" w:lineRule="auto"/>
        <w:ind w:left="2552"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Supplier’s dissolution;</w:t>
      </w:r>
    </w:p>
    <w:p w:rsidR="00000000" w:rsidDel="00000000" w:rsidP="00000000" w:rsidRDefault="00000000" w:rsidRPr="00000000" w14:paraId="00000199">
      <w:pPr>
        <w:numPr>
          <w:ilvl w:val="3"/>
          <w:numId w:val="20"/>
        </w:numPr>
        <w:spacing w:after="120" w:before="120" w:lineRule="auto"/>
        <w:ind w:left="2552"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appointment of a receiver, administrative receiver, liquidator, manager, administrator or similar officer in relation to any of the Supplier’s assets or revenue,</w:t>
      </w:r>
    </w:p>
    <w:p w:rsidR="00000000" w:rsidDel="00000000" w:rsidP="00000000" w:rsidRDefault="00000000" w:rsidRPr="00000000" w14:paraId="0000019A">
      <w:pPr>
        <w:spacing w:after="120" w:before="120" w:lineRule="auto"/>
        <w:ind w:left="1701"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and the Supplier has notified the Buyer of any profit warnings it has issued in the three years prior to the Commencement Date.</w:t>
      </w:r>
    </w:p>
    <w:p w:rsidR="00000000" w:rsidDel="00000000" w:rsidP="00000000" w:rsidRDefault="00000000" w:rsidRPr="00000000" w14:paraId="0000019B">
      <w:pPr>
        <w:numPr>
          <w:ilvl w:val="1"/>
          <w:numId w:val="20"/>
        </w:numPr>
        <w:tabs>
          <w:tab w:val="left" w:leader="none" w:pos="851"/>
        </w:tabs>
        <w:spacing w:after="120" w:before="120" w:lineRule="auto"/>
        <w:ind w:left="851" w:hanging="85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If the Supplier becomes aware that any of the representations or warranties under paragraph 3.1 of this Attachment 6, have been breached, are untrue or misleading, it shall immediately notify the Buyer in sufficient detail to enable the Buyer to make an accurate assessment of the situation.</w:t>
      </w:r>
    </w:p>
    <w:p w:rsidR="00000000" w:rsidDel="00000000" w:rsidP="00000000" w:rsidRDefault="00000000" w:rsidRPr="00000000" w14:paraId="0000019C">
      <w:pPr>
        <w:numPr>
          <w:ilvl w:val="1"/>
          <w:numId w:val="20"/>
        </w:numPr>
        <w:tabs>
          <w:tab w:val="left" w:leader="none" w:pos="851"/>
        </w:tabs>
        <w:spacing w:after="120" w:before="120" w:lineRule="auto"/>
        <w:ind w:left="851" w:hanging="85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the event that the warranty given by the Supplier in paragraph 3.1 of this Attachment 6 is materially untrue, this shall be deemed to be a material Default which in the opinion of the Buyer is not capable of remedy and in accordance with Clause 16.2.1 of the Professional Services Call-Off Terms the Buyer may at any time terminate this Contract with immediate effect by giving notice to the Buyer.</w:t>
      </w:r>
    </w:p>
    <w:p w:rsidR="00000000" w:rsidDel="00000000" w:rsidP="00000000" w:rsidRDefault="00000000" w:rsidRPr="00000000" w14:paraId="0000019D">
      <w:pPr>
        <w:keepNext w:val="1"/>
        <w:numPr>
          <w:ilvl w:val="0"/>
          <w:numId w:val="20"/>
        </w:numPr>
        <w:tabs>
          <w:tab w:val="left" w:leader="none" w:pos="851"/>
        </w:tabs>
        <w:spacing w:after="120" w:before="120" w:lineRule="auto"/>
        <w:ind w:left="851" w:hanging="851"/>
        <w:jc w:val="both"/>
        <w:rPr>
          <w:rFonts w:ascii="Arial" w:cs="Arial" w:eastAsia="Arial" w:hAnsi="Arial"/>
          <w:b w:val="1"/>
        </w:rPr>
      </w:pPr>
      <w:r w:rsidDel="00000000" w:rsidR="00000000" w:rsidRPr="00000000">
        <w:rPr>
          <w:rFonts w:ascii="Arial" w:cs="Arial" w:eastAsia="Arial" w:hAnsi="Arial"/>
          <w:b w:val="1"/>
          <w:rtl w:val="0"/>
        </w:rPr>
        <w:t xml:space="preserve">Promoting Tax Compliance</w:t>
      </w:r>
    </w:p>
    <w:p w:rsidR="00000000" w:rsidDel="00000000" w:rsidP="00000000" w:rsidRDefault="00000000" w:rsidRPr="00000000" w14:paraId="0000019E">
      <w:pPr>
        <w:numPr>
          <w:ilvl w:val="1"/>
          <w:numId w:val="20"/>
        </w:numPr>
        <w:tabs>
          <w:tab w:val="left" w:leader="none" w:pos="851"/>
        </w:tabs>
        <w:spacing w:after="120" w:before="120" w:lineRule="auto"/>
        <w:ind w:left="851" w:hanging="851"/>
        <w:jc w:val="both"/>
        <w:rPr>
          <w:rFonts w:ascii="Arial" w:cs="Arial" w:eastAsia="Arial" w:hAnsi="Arial"/>
          <w:sz w:val="20"/>
          <w:szCs w:val="20"/>
        </w:rPr>
      </w:pPr>
      <w:bookmarkStart w:colFirst="0" w:colLast="0" w:name="_heading=h.35nkun2" w:id="15"/>
      <w:bookmarkEnd w:id="15"/>
      <w:r w:rsidDel="00000000" w:rsidR="00000000" w:rsidRPr="00000000">
        <w:rPr>
          <w:rFonts w:ascii="Arial" w:cs="Arial" w:eastAsia="Arial" w:hAnsi="Arial"/>
          <w:sz w:val="20"/>
          <w:szCs w:val="20"/>
          <w:rtl w:val="0"/>
        </w:rPr>
        <w:t xml:space="preserve">The Supplier shall comply with all Law relating to tax and with the equivalent legal provisions of the country in which the Supplier is established.</w:t>
      </w:r>
    </w:p>
    <w:p w:rsidR="00000000" w:rsidDel="00000000" w:rsidP="00000000" w:rsidRDefault="00000000" w:rsidRPr="00000000" w14:paraId="0000019F">
      <w:pPr>
        <w:numPr>
          <w:ilvl w:val="1"/>
          <w:numId w:val="20"/>
        </w:numPr>
        <w:tabs>
          <w:tab w:val="left" w:leader="none" w:pos="851"/>
        </w:tabs>
        <w:spacing w:after="120" w:before="120" w:lineRule="auto"/>
        <w:ind w:left="851" w:hanging="851"/>
        <w:jc w:val="both"/>
        <w:rPr>
          <w:rFonts w:ascii="Arial" w:cs="Arial" w:eastAsia="Arial" w:hAnsi="Arial"/>
          <w:sz w:val="20"/>
          <w:szCs w:val="20"/>
        </w:rPr>
      </w:pPr>
      <w:bookmarkStart w:colFirst="0" w:colLast="0" w:name="_heading=h.1ksv4uv" w:id="16"/>
      <w:bookmarkEnd w:id="16"/>
      <w:r w:rsidDel="00000000" w:rsidR="00000000" w:rsidRPr="00000000">
        <w:rPr>
          <w:rFonts w:ascii="Arial" w:cs="Arial" w:eastAsia="Arial" w:hAnsi="Arial"/>
          <w:sz w:val="20"/>
          <w:szCs w:val="20"/>
          <w:rtl w:val="0"/>
        </w:rPr>
        <w:t xml:space="preserve">The Supplier shall provide to the Buyer the name and, as applicable, the Value Added Tax registration number, PAYE collection number and either the corporation tax or self-assessment reference of any agent, supplier or Sub-contractor prior to that person supplying any Services under the Contract. Upon a request by the Buyer, the Supplier shall not contract, or will cease to contract, with any agent, supplier or Sub-contractor engaged in supplying Services under the Contract.</w:t>
      </w:r>
    </w:p>
    <w:p w:rsidR="00000000" w:rsidDel="00000000" w:rsidP="00000000" w:rsidRDefault="00000000" w:rsidRPr="00000000" w14:paraId="000001A0">
      <w:pPr>
        <w:keepNext w:val="1"/>
        <w:numPr>
          <w:ilvl w:val="1"/>
          <w:numId w:val="20"/>
        </w:numPr>
        <w:tabs>
          <w:tab w:val="left" w:leader="none" w:pos="851"/>
        </w:tabs>
        <w:spacing w:after="120" w:before="120" w:lineRule="auto"/>
        <w:ind w:left="851" w:hanging="851"/>
        <w:jc w:val="both"/>
        <w:rPr>
          <w:rFonts w:ascii="Arial" w:cs="Arial" w:eastAsia="Arial" w:hAnsi="Arial"/>
          <w:sz w:val="20"/>
          <w:szCs w:val="20"/>
        </w:rPr>
      </w:pPr>
      <w:bookmarkStart w:colFirst="0" w:colLast="0" w:name="_heading=h.44sinio" w:id="17"/>
      <w:bookmarkEnd w:id="17"/>
      <w:r w:rsidDel="00000000" w:rsidR="00000000" w:rsidRPr="00000000">
        <w:rPr>
          <w:rFonts w:ascii="Arial" w:cs="Arial" w:eastAsia="Arial" w:hAnsi="Arial"/>
          <w:sz w:val="20"/>
          <w:szCs w:val="20"/>
          <w:rtl w:val="0"/>
        </w:rPr>
        <w:t xml:space="preserve">If, at any point during the Contract Period, there is a Tax Compliance Failure, the Supplier shall:</w:t>
      </w:r>
    </w:p>
    <w:p w:rsidR="00000000" w:rsidDel="00000000" w:rsidP="00000000" w:rsidRDefault="00000000" w:rsidRPr="00000000" w14:paraId="000001A1">
      <w:pPr>
        <w:numPr>
          <w:ilvl w:val="2"/>
          <w:numId w:val="20"/>
        </w:numPr>
        <w:tabs>
          <w:tab w:val="left" w:leader="none" w:pos="1701"/>
        </w:tabs>
        <w:spacing w:after="120" w:before="120" w:lineRule="auto"/>
        <w:ind w:left="1702" w:hanging="851"/>
        <w:jc w:val="both"/>
        <w:rPr>
          <w:rFonts w:ascii="Arial" w:cs="Arial" w:eastAsia="Arial" w:hAnsi="Arial"/>
          <w:color w:val="000000"/>
          <w:sz w:val="20"/>
          <w:szCs w:val="20"/>
        </w:rPr>
      </w:pPr>
      <w:bookmarkStart w:colFirst="0" w:colLast="0" w:name="_heading=h.2jxsxqh" w:id="18"/>
      <w:bookmarkEnd w:id="18"/>
      <w:r w:rsidDel="00000000" w:rsidR="00000000" w:rsidRPr="00000000">
        <w:rPr>
          <w:rFonts w:ascii="Arial" w:cs="Arial" w:eastAsia="Arial" w:hAnsi="Arial"/>
          <w:color w:val="000000"/>
          <w:sz w:val="20"/>
          <w:szCs w:val="20"/>
          <w:rtl w:val="0"/>
        </w:rPr>
        <w:t xml:space="preserve">notify the Buyer in writing within five (5) Working Days of its occurrence; and</w:t>
      </w:r>
    </w:p>
    <w:p w:rsidR="00000000" w:rsidDel="00000000" w:rsidP="00000000" w:rsidRDefault="00000000" w:rsidRPr="00000000" w14:paraId="000001A2">
      <w:pPr>
        <w:keepNext w:val="1"/>
        <w:numPr>
          <w:ilvl w:val="2"/>
          <w:numId w:val="20"/>
        </w:numPr>
        <w:tabs>
          <w:tab w:val="left" w:leader="none" w:pos="1701"/>
        </w:tabs>
        <w:spacing w:after="120" w:before="120" w:lineRule="auto"/>
        <w:ind w:left="1702" w:hanging="851"/>
        <w:jc w:val="both"/>
        <w:rPr>
          <w:rFonts w:ascii="Arial" w:cs="Arial" w:eastAsia="Arial" w:hAnsi="Arial"/>
          <w:color w:val="000000"/>
          <w:sz w:val="20"/>
          <w:szCs w:val="20"/>
        </w:rPr>
      </w:pPr>
      <w:bookmarkStart w:colFirst="0" w:colLast="0" w:name="_heading=h.z337ya" w:id="19"/>
      <w:bookmarkEnd w:id="19"/>
      <w:r w:rsidDel="00000000" w:rsidR="00000000" w:rsidRPr="00000000">
        <w:rPr>
          <w:rFonts w:ascii="Arial" w:cs="Arial" w:eastAsia="Arial" w:hAnsi="Arial"/>
          <w:color w:val="000000"/>
          <w:sz w:val="20"/>
          <w:szCs w:val="20"/>
          <w:rtl w:val="0"/>
        </w:rPr>
        <w:t xml:space="preserve">promptly provide to the Buyer:</w:t>
      </w:r>
    </w:p>
    <w:p w:rsidR="00000000" w:rsidDel="00000000" w:rsidP="00000000" w:rsidRDefault="00000000" w:rsidRPr="00000000" w14:paraId="000001A3">
      <w:pPr>
        <w:numPr>
          <w:ilvl w:val="3"/>
          <w:numId w:val="20"/>
        </w:numPr>
        <w:tabs>
          <w:tab w:val="left" w:leader="none" w:pos="2694"/>
        </w:tabs>
        <w:spacing w:after="120" w:before="120" w:lineRule="auto"/>
        <w:ind w:left="2694" w:hanging="993.000000000000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details of the steps which the Supplier is taking to resolve the Tax Compliance Failure and to prevent it from recurring, together with any mitigating factors that it considers relevant; and</w:t>
      </w:r>
    </w:p>
    <w:p w:rsidR="00000000" w:rsidDel="00000000" w:rsidP="00000000" w:rsidRDefault="00000000" w:rsidRPr="00000000" w14:paraId="000001A4">
      <w:pPr>
        <w:numPr>
          <w:ilvl w:val="3"/>
          <w:numId w:val="20"/>
        </w:numPr>
        <w:tabs>
          <w:tab w:val="left" w:leader="none" w:pos="2694"/>
        </w:tabs>
        <w:spacing w:after="120" w:before="120" w:lineRule="auto"/>
        <w:ind w:left="2694" w:hanging="993.000000000000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such other information in relation to the Tax Compliance Failure as the Buyer may reasonably require.</w:t>
      </w:r>
    </w:p>
    <w:p w:rsidR="00000000" w:rsidDel="00000000" w:rsidP="00000000" w:rsidRDefault="00000000" w:rsidRPr="00000000" w14:paraId="000001A5">
      <w:pPr>
        <w:numPr>
          <w:ilvl w:val="1"/>
          <w:numId w:val="20"/>
        </w:numPr>
        <w:tabs>
          <w:tab w:val="left" w:leader="none" w:pos="851"/>
        </w:tabs>
        <w:spacing w:after="120" w:before="120" w:lineRule="auto"/>
        <w:ind w:left="851" w:hanging="851"/>
        <w:jc w:val="both"/>
        <w:rPr>
          <w:rFonts w:ascii="Arial" w:cs="Arial" w:eastAsia="Arial" w:hAnsi="Arial"/>
          <w:sz w:val="20"/>
          <w:szCs w:val="20"/>
        </w:rPr>
      </w:pPr>
      <w:bookmarkStart w:colFirst="0" w:colLast="0" w:name="_heading=h.3j2qqm3" w:id="20"/>
      <w:bookmarkEnd w:id="20"/>
      <w:r w:rsidDel="00000000" w:rsidR="00000000" w:rsidRPr="00000000">
        <w:rPr>
          <w:rFonts w:ascii="Arial" w:cs="Arial" w:eastAsia="Arial" w:hAnsi="Arial"/>
          <w:sz w:val="20"/>
          <w:szCs w:val="20"/>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the Contract.</w:t>
      </w:r>
    </w:p>
    <w:p w:rsidR="00000000" w:rsidDel="00000000" w:rsidP="00000000" w:rsidRDefault="00000000" w:rsidRPr="00000000" w14:paraId="000001A6">
      <w:pPr>
        <w:numPr>
          <w:ilvl w:val="1"/>
          <w:numId w:val="20"/>
        </w:numPr>
        <w:tabs>
          <w:tab w:val="left" w:leader="none" w:pos="851"/>
        </w:tabs>
        <w:spacing w:after="120" w:before="120" w:lineRule="auto"/>
        <w:ind w:left="851" w:hanging="85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Any amounts due under paragraph 4.4 of this Attachment 6 shall be paid not less than five (5) Working Days before the date upon which the Tax or other liability is payable by the Buyer.  Any amounts due under paragraph 4.4 of this Attachment 6 shall not be subject to Clause 9.1 of the Professional Services Call-Off Terms and the Supplier’s liability under paragraph 4.4 of this Attachment 6 is unlimited.</w:t>
      </w:r>
    </w:p>
    <w:p w:rsidR="00000000" w:rsidDel="00000000" w:rsidP="00000000" w:rsidRDefault="00000000" w:rsidRPr="00000000" w14:paraId="000001A7">
      <w:pPr>
        <w:numPr>
          <w:ilvl w:val="1"/>
          <w:numId w:val="20"/>
        </w:numPr>
        <w:tabs>
          <w:tab w:val="left" w:leader="none" w:pos="851"/>
        </w:tabs>
        <w:spacing w:after="120" w:before="120" w:lineRule="auto"/>
        <w:ind w:left="851" w:hanging="851"/>
        <w:jc w:val="both"/>
        <w:rPr>
          <w:rFonts w:ascii="Arial" w:cs="Arial" w:eastAsia="Arial" w:hAnsi="Arial"/>
          <w:sz w:val="20"/>
          <w:szCs w:val="20"/>
        </w:rPr>
      </w:pPr>
      <w:bookmarkStart w:colFirst="0" w:colLast="0" w:name="_heading=h.1y810tw" w:id="21"/>
      <w:bookmarkEnd w:id="21"/>
      <w:r w:rsidDel="00000000" w:rsidR="00000000" w:rsidRPr="00000000">
        <w:rPr>
          <w:rFonts w:ascii="Arial" w:cs="Arial" w:eastAsia="Arial" w:hAnsi="Arial"/>
          <w:sz w:val="20"/>
          <w:szCs w:val="20"/>
          <w:rtl w:val="0"/>
        </w:rPr>
        <w:t xml:space="preserve">Upon the Buyer’s request, the Supplier shall promptly provide information which demonstrates how the Supplier complies with its Tax obligations.</w:t>
      </w:r>
    </w:p>
    <w:p w:rsidR="00000000" w:rsidDel="00000000" w:rsidP="00000000" w:rsidRDefault="00000000" w:rsidRPr="00000000" w14:paraId="000001A8">
      <w:pPr>
        <w:keepNext w:val="1"/>
        <w:numPr>
          <w:ilvl w:val="1"/>
          <w:numId w:val="20"/>
        </w:numPr>
        <w:tabs>
          <w:tab w:val="left" w:leader="none" w:pos="851"/>
        </w:tabs>
        <w:spacing w:after="120" w:before="120" w:lineRule="auto"/>
        <w:ind w:left="851" w:hanging="85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If the Supplier:</w:t>
      </w:r>
    </w:p>
    <w:p w:rsidR="00000000" w:rsidDel="00000000" w:rsidP="00000000" w:rsidRDefault="00000000" w:rsidRPr="00000000" w14:paraId="000001A9">
      <w:pPr>
        <w:numPr>
          <w:ilvl w:val="2"/>
          <w:numId w:val="20"/>
        </w:numPr>
        <w:tabs>
          <w:tab w:val="left" w:leader="none" w:pos="1701"/>
        </w:tabs>
        <w:spacing w:after="120" w:before="120" w:lineRule="auto"/>
        <w:ind w:left="1702"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fails to comply with paragraphs 4.1, 4.3.1 and/or 4.6 </w:t>
      </w:r>
      <w:r w:rsidDel="00000000" w:rsidR="00000000" w:rsidRPr="00000000">
        <w:rPr>
          <w:rFonts w:ascii="Arial" w:cs="Arial" w:eastAsia="Arial" w:hAnsi="Arial"/>
          <w:sz w:val="20"/>
          <w:szCs w:val="20"/>
          <w:rtl w:val="0"/>
        </w:rPr>
        <w:t xml:space="preserve">of this Attachment 6 </w:t>
      </w:r>
      <w:r w:rsidDel="00000000" w:rsidR="00000000" w:rsidRPr="00000000">
        <w:rPr>
          <w:rFonts w:ascii="Arial" w:cs="Arial" w:eastAsia="Arial" w:hAnsi="Arial"/>
          <w:color w:val="000000"/>
          <w:sz w:val="20"/>
          <w:szCs w:val="20"/>
          <w:rtl w:val="0"/>
        </w:rPr>
        <w:t xml:space="preserve">this may be a material Default of the Contract;</w:t>
      </w:r>
    </w:p>
    <w:p w:rsidR="00000000" w:rsidDel="00000000" w:rsidP="00000000" w:rsidRDefault="00000000" w:rsidRPr="00000000" w14:paraId="000001AA">
      <w:pPr>
        <w:numPr>
          <w:ilvl w:val="2"/>
          <w:numId w:val="20"/>
        </w:numPr>
        <w:tabs>
          <w:tab w:val="left" w:leader="none" w:pos="1701"/>
        </w:tabs>
        <w:spacing w:after="120" w:before="120" w:lineRule="auto"/>
        <w:ind w:left="1702"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fails to comply with a reasonable request by the Buyer that it must not contract, or must cease to contract, with any agent, supplier or Subcontractor of the Supplier as required by paragraph 4.2 of this Attachment 6 on the grounds that the agent, supplier or Sub-contractor is involved in a Tax Compliance Failure this shall be a material Default of the Contract; and/or</w:t>
      </w:r>
    </w:p>
    <w:p w:rsidR="00000000" w:rsidDel="00000000" w:rsidP="00000000" w:rsidRDefault="00000000" w:rsidRPr="00000000" w14:paraId="000001AB">
      <w:pPr>
        <w:numPr>
          <w:ilvl w:val="2"/>
          <w:numId w:val="20"/>
        </w:numPr>
        <w:tabs>
          <w:tab w:val="left" w:leader="none" w:pos="1701"/>
        </w:tabs>
        <w:spacing w:after="120" w:before="120" w:lineRule="auto"/>
        <w:ind w:left="1702"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fails to provide acceptable details of the steps being taken and mitigating factors pursuant to paragraph 4.3.2 of this Attachment 6 this shall be a material Default of the Contract;</w:t>
      </w:r>
    </w:p>
    <w:p w:rsidR="00000000" w:rsidDel="00000000" w:rsidP="00000000" w:rsidRDefault="00000000" w:rsidRPr="00000000" w14:paraId="000001AC">
      <w:pPr>
        <w:tabs>
          <w:tab w:val="left" w:leader="none" w:pos="1701"/>
        </w:tabs>
        <w:spacing w:after="120" w:before="120" w:lineRule="auto"/>
        <w:ind w:left="851"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and any such material Default shall be deemed to be an event to which Clause 16.2.1 of the Professional Services Call-Off Terms applies and the Buyer’s payment obligations under the Contract shall cease immediately as if the Contract had been terminated under Clause 16.2 of the Professional Services Call-Off Terms.</w:t>
      </w:r>
    </w:p>
    <w:p w:rsidR="00000000" w:rsidDel="00000000" w:rsidP="00000000" w:rsidRDefault="00000000" w:rsidRPr="00000000" w14:paraId="000001AD">
      <w:pPr>
        <w:numPr>
          <w:ilvl w:val="1"/>
          <w:numId w:val="20"/>
        </w:numPr>
        <w:tabs>
          <w:tab w:val="left" w:leader="none" w:pos="851"/>
        </w:tabs>
        <w:spacing w:after="120" w:before="120" w:lineRule="auto"/>
        <w:ind w:left="851" w:hanging="85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addition to those circumstances listed in Clause 20.7 of the Professional Services Call-Off Terms, the Buyer may internally share any information, including Confidential Information, which it receives under paragraphs 4.2 and 4.3 of this Attachment 6 and 4.6 of this Attachment 6.</w:t>
      </w:r>
    </w:p>
    <w:p w:rsidR="00000000" w:rsidDel="00000000" w:rsidP="00000000" w:rsidRDefault="00000000" w:rsidRPr="00000000" w14:paraId="000001AE">
      <w:pPr>
        <w:keepNext w:val="1"/>
        <w:numPr>
          <w:ilvl w:val="0"/>
          <w:numId w:val="20"/>
        </w:numPr>
        <w:tabs>
          <w:tab w:val="left" w:leader="none" w:pos="851"/>
        </w:tabs>
        <w:spacing w:after="120" w:before="120" w:lineRule="auto"/>
        <w:ind w:left="851" w:hanging="851"/>
        <w:jc w:val="both"/>
        <w:rPr>
          <w:rFonts w:ascii="Arial" w:cs="Arial" w:eastAsia="Arial" w:hAnsi="Arial"/>
          <w:b w:val="1"/>
        </w:rPr>
      </w:pPr>
      <w:r w:rsidDel="00000000" w:rsidR="00000000" w:rsidRPr="00000000">
        <w:rPr>
          <w:rFonts w:ascii="Arial" w:cs="Arial" w:eastAsia="Arial" w:hAnsi="Arial"/>
          <w:b w:val="1"/>
          <w:rtl w:val="0"/>
        </w:rPr>
        <w:t xml:space="preserve">Use of Off-shore Tax Structures</w:t>
      </w:r>
    </w:p>
    <w:p w:rsidR="00000000" w:rsidDel="00000000" w:rsidP="00000000" w:rsidRDefault="00000000" w:rsidRPr="00000000" w14:paraId="000001AF">
      <w:pPr>
        <w:numPr>
          <w:ilvl w:val="1"/>
          <w:numId w:val="20"/>
        </w:numPr>
        <w:tabs>
          <w:tab w:val="left" w:leader="none" w:pos="851"/>
        </w:tabs>
        <w:spacing w:after="120" w:before="120" w:lineRule="auto"/>
        <w:ind w:left="851" w:hanging="851"/>
        <w:jc w:val="both"/>
        <w:rPr>
          <w:rFonts w:ascii="Arial" w:cs="Arial" w:eastAsia="Arial" w:hAnsi="Arial"/>
          <w:sz w:val="20"/>
          <w:szCs w:val="20"/>
        </w:rPr>
      </w:pPr>
      <w:bookmarkStart w:colFirst="0" w:colLast="0" w:name="_heading=h.4i7ojhp" w:id="22"/>
      <w:bookmarkEnd w:id="22"/>
      <w:r w:rsidDel="00000000" w:rsidR="00000000" w:rsidRPr="00000000">
        <w:rPr>
          <w:rFonts w:ascii="Arial" w:cs="Arial" w:eastAsia="Arial" w:hAnsi="Arial"/>
          <w:sz w:val="20"/>
          <w:szCs w:val="20"/>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w:t>
      </w:r>
    </w:p>
    <w:p w:rsidR="00000000" w:rsidDel="00000000" w:rsidP="00000000" w:rsidRDefault="00000000" w:rsidRPr="00000000" w14:paraId="000001B0">
      <w:pPr>
        <w:numPr>
          <w:ilvl w:val="1"/>
          <w:numId w:val="20"/>
        </w:numPr>
        <w:tabs>
          <w:tab w:val="left" w:leader="none" w:pos="851"/>
        </w:tabs>
        <w:spacing w:after="120" w:before="120" w:lineRule="auto"/>
        <w:ind w:left="851" w:hanging="851"/>
        <w:jc w:val="both"/>
        <w:rPr>
          <w:rFonts w:ascii="Arial" w:cs="Arial" w:eastAsia="Arial" w:hAnsi="Arial"/>
          <w:sz w:val="20"/>
          <w:szCs w:val="20"/>
        </w:rPr>
      </w:pPr>
      <w:bookmarkStart w:colFirst="0" w:colLast="0" w:name="_heading=h.2xcytpi" w:id="23"/>
      <w:bookmarkEnd w:id="23"/>
      <w:r w:rsidDel="00000000" w:rsidR="00000000" w:rsidRPr="00000000">
        <w:rPr>
          <w:rFonts w:ascii="Arial" w:cs="Arial" w:eastAsia="Arial" w:hAnsi="Arial"/>
          <w:sz w:val="20"/>
          <w:szCs w:val="20"/>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p>
    <w:p w:rsidR="00000000" w:rsidDel="00000000" w:rsidP="00000000" w:rsidRDefault="00000000" w:rsidRPr="00000000" w14:paraId="000001B1">
      <w:pPr>
        <w:numPr>
          <w:ilvl w:val="1"/>
          <w:numId w:val="20"/>
        </w:numPr>
        <w:tabs>
          <w:tab w:val="left" w:leader="none" w:pos="851"/>
        </w:tabs>
        <w:spacing w:after="120" w:before="120" w:lineRule="auto"/>
        <w:ind w:left="851" w:hanging="851"/>
        <w:jc w:val="both"/>
        <w:rPr>
          <w:rFonts w:ascii="Arial" w:cs="Arial" w:eastAsia="Arial" w:hAnsi="Arial"/>
          <w:sz w:val="20"/>
          <w:szCs w:val="20"/>
        </w:rPr>
      </w:pPr>
      <w:bookmarkStart w:colFirst="0" w:colLast="0" w:name="_heading=h.1ci93xb" w:id="24"/>
      <w:bookmarkEnd w:id="24"/>
      <w:r w:rsidDel="00000000" w:rsidR="00000000" w:rsidRPr="00000000">
        <w:rPr>
          <w:rFonts w:ascii="Arial" w:cs="Arial" w:eastAsia="Arial" w:hAnsi="Arial"/>
          <w:sz w:val="20"/>
          <w:szCs w:val="20"/>
          <w:rtl w:val="0"/>
        </w:rPr>
        <w:t xml:space="preserve">If a Prohibited Transaction is entered into in breach of paragraph 5.1 of this Attachment 6,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33 (Governing Law, Jurisdiction and Dispute Resolution) of the Professional Services Call-Off Terms if necessary.</w:t>
      </w:r>
    </w:p>
    <w:p w:rsidR="00000000" w:rsidDel="00000000" w:rsidP="00000000" w:rsidRDefault="00000000" w:rsidRPr="00000000" w14:paraId="000001B2">
      <w:pPr>
        <w:numPr>
          <w:ilvl w:val="1"/>
          <w:numId w:val="20"/>
        </w:numPr>
        <w:tabs>
          <w:tab w:val="left" w:leader="none" w:pos="851"/>
        </w:tabs>
        <w:spacing w:after="120" w:before="120" w:lineRule="auto"/>
        <w:ind w:left="851" w:hanging="851"/>
        <w:jc w:val="both"/>
        <w:rPr>
          <w:rFonts w:ascii="Arial" w:cs="Arial" w:eastAsia="Arial" w:hAnsi="Arial"/>
        </w:rPr>
      </w:pPr>
      <w:r w:rsidDel="00000000" w:rsidR="00000000" w:rsidRPr="00000000">
        <w:rPr>
          <w:rFonts w:ascii="Arial" w:cs="Arial" w:eastAsia="Arial" w:hAnsi="Arial"/>
          <w:sz w:val="20"/>
          <w:szCs w:val="20"/>
          <w:rtl w:val="0"/>
        </w:rPr>
        <w:t xml:space="preserve">Failure by the Supplier (or a Key Sub-contractor) to comply with the obligations set out in paragraphs 5.2 and 5.3 of this Attachment 6 shall be deemed to be an event to which Clause 16.2.1 of the Professional Services Call-Off Terms applies and the Buyer’s payment obligations under the Contract shall cease immediately as if the Contract had been terminated under Clause 16.2 of the Professional Services Call-Off Terms.</w:t>
      </w:r>
      <w:r w:rsidDel="00000000" w:rsidR="00000000" w:rsidRPr="00000000">
        <w:rPr>
          <w:rtl w:val="0"/>
        </w:rPr>
      </w:r>
    </w:p>
    <w:p w:rsidR="00000000" w:rsidDel="00000000" w:rsidP="00000000" w:rsidRDefault="00000000" w:rsidRPr="00000000" w14:paraId="000001B3">
      <w:pPr>
        <w:keepNext w:val="1"/>
        <w:numPr>
          <w:ilvl w:val="0"/>
          <w:numId w:val="20"/>
        </w:numPr>
        <w:tabs>
          <w:tab w:val="left" w:leader="none" w:pos="851"/>
        </w:tabs>
        <w:spacing w:after="120" w:before="120" w:lineRule="auto"/>
        <w:ind w:left="851" w:hanging="851"/>
        <w:jc w:val="both"/>
        <w:rPr>
          <w:rFonts w:ascii="Arial" w:cs="Arial" w:eastAsia="Arial" w:hAnsi="Arial"/>
          <w:b w:val="1"/>
        </w:rPr>
      </w:pPr>
      <w:bookmarkStart w:colFirst="0" w:colLast="0" w:name="_heading=h.3whwml4" w:id="25"/>
      <w:bookmarkEnd w:id="25"/>
      <w:r w:rsidDel="00000000" w:rsidR="00000000" w:rsidRPr="00000000">
        <w:rPr>
          <w:rFonts w:ascii="Arial" w:cs="Arial" w:eastAsia="Arial" w:hAnsi="Arial"/>
          <w:b w:val="1"/>
          <w:rtl w:val="0"/>
        </w:rPr>
        <w:t xml:space="preserve">Data Protection and off-shoring</w:t>
      </w:r>
    </w:p>
    <w:p w:rsidR="00000000" w:rsidDel="00000000" w:rsidP="00000000" w:rsidRDefault="00000000" w:rsidRPr="00000000" w14:paraId="000001B4">
      <w:pPr>
        <w:numPr>
          <w:ilvl w:val="1"/>
          <w:numId w:val="20"/>
        </w:numPr>
        <w:tabs>
          <w:tab w:val="left" w:leader="none" w:pos="851"/>
        </w:tabs>
        <w:spacing w:after="120" w:before="120" w:lineRule="auto"/>
        <w:ind w:left="851" w:hanging="85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 the purposes of Clause 15.4.4 of the Professional Services Call-Off Terms a reference to a Restricted Country shall mean any country other than the United Kingdom.</w:t>
      </w:r>
    </w:p>
    <w:p w:rsidR="00000000" w:rsidDel="00000000" w:rsidP="00000000" w:rsidRDefault="00000000" w:rsidRPr="00000000" w14:paraId="000001B5">
      <w:pPr>
        <w:keepNext w:val="1"/>
        <w:numPr>
          <w:ilvl w:val="0"/>
          <w:numId w:val="20"/>
        </w:numPr>
        <w:tabs>
          <w:tab w:val="left" w:leader="none" w:pos="851"/>
        </w:tabs>
        <w:spacing w:after="120" w:before="120" w:lineRule="auto"/>
        <w:ind w:left="851" w:hanging="851"/>
        <w:jc w:val="both"/>
        <w:rPr>
          <w:rFonts w:ascii="Arial" w:cs="Arial" w:eastAsia="Arial" w:hAnsi="Arial"/>
          <w:b w:val="1"/>
        </w:rPr>
      </w:pPr>
      <w:r w:rsidDel="00000000" w:rsidR="00000000" w:rsidRPr="00000000">
        <w:rPr>
          <w:rFonts w:ascii="Arial" w:cs="Arial" w:eastAsia="Arial" w:hAnsi="Arial"/>
          <w:b w:val="1"/>
          <w:rtl w:val="0"/>
        </w:rPr>
        <w:t xml:space="preserve">Commissioners for Revenue and Customs Act 2005 and related Legislation</w:t>
      </w:r>
    </w:p>
    <w:p w:rsidR="00000000" w:rsidDel="00000000" w:rsidP="00000000" w:rsidRDefault="00000000" w:rsidRPr="00000000" w14:paraId="000001B6">
      <w:pPr>
        <w:numPr>
          <w:ilvl w:val="1"/>
          <w:numId w:val="20"/>
        </w:numPr>
        <w:tabs>
          <w:tab w:val="left" w:leader="none" w:pos="851"/>
        </w:tabs>
        <w:spacing w:after="120" w:before="120" w:lineRule="auto"/>
        <w:ind w:left="851" w:hanging="851"/>
        <w:jc w:val="both"/>
        <w:rPr>
          <w:rFonts w:ascii="Arial" w:cs="Arial" w:eastAsia="Arial" w:hAnsi="Arial"/>
          <w:sz w:val="20"/>
          <w:szCs w:val="20"/>
        </w:rPr>
      </w:pPr>
      <w:bookmarkStart w:colFirst="0" w:colLast="0" w:name="_heading=h.2bn6wsx" w:id="26"/>
      <w:bookmarkEnd w:id="26"/>
      <w:r w:rsidDel="00000000" w:rsidR="00000000" w:rsidRPr="00000000">
        <w:rPr>
          <w:rFonts w:ascii="Arial" w:cs="Arial" w:eastAsia="Arial" w:hAnsi="Arial"/>
          <w:sz w:val="20"/>
          <w:szCs w:val="20"/>
          <w:rtl w:val="0"/>
        </w:rPr>
        <w:t xml:space="preserve">The Supplier shall comply with, and shall ensure that all Supplier Personnel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sz w:val="20"/>
          <w:szCs w:val="20"/>
          <w:rtl w:val="0"/>
        </w:rPr>
        <w:t xml:space="preserve">CRCA</w:t>
      </w:r>
      <w:r w:rsidDel="00000000" w:rsidR="00000000" w:rsidRPr="00000000">
        <w:rPr>
          <w:rFonts w:ascii="Arial" w:cs="Arial" w:eastAsia="Arial" w:hAnsi="Arial"/>
          <w:sz w:val="20"/>
          <w:szCs w:val="20"/>
          <w:rtl w:val="0"/>
        </w:rPr>
        <w:t xml:space="preserve">”) to maintain the confidentiality of Government Data.  Further, the Supplier acknowledges that (without prejudice to any other rights and remedies of the Buyer) a breach of those obligations may lead to a prosecution under Section 19 of CRCA.</w:t>
      </w:r>
    </w:p>
    <w:p w:rsidR="00000000" w:rsidDel="00000000" w:rsidP="00000000" w:rsidRDefault="00000000" w:rsidRPr="00000000" w14:paraId="000001B7">
      <w:pPr>
        <w:numPr>
          <w:ilvl w:val="1"/>
          <w:numId w:val="20"/>
        </w:numPr>
        <w:tabs>
          <w:tab w:val="left" w:leader="none" w:pos="851"/>
        </w:tabs>
        <w:spacing w:after="120" w:before="120" w:lineRule="auto"/>
        <w:ind w:left="851" w:hanging="851"/>
        <w:jc w:val="both"/>
        <w:rPr>
          <w:rFonts w:ascii="Arial" w:cs="Arial" w:eastAsia="Arial" w:hAnsi="Arial"/>
          <w:sz w:val="20"/>
          <w:szCs w:val="20"/>
        </w:rPr>
      </w:pPr>
      <w:bookmarkStart w:colFirst="0" w:colLast="0" w:name="_heading=h.qsh70q" w:id="27"/>
      <w:bookmarkEnd w:id="27"/>
      <w:r w:rsidDel="00000000" w:rsidR="00000000" w:rsidRPr="00000000">
        <w:rPr>
          <w:rFonts w:ascii="Arial" w:cs="Arial" w:eastAsia="Arial" w:hAnsi="Arial"/>
          <w:sz w:val="20"/>
          <w:szCs w:val="20"/>
          <w:rtl w:val="0"/>
        </w:rPr>
        <w:t xml:space="preserve">The Supplier shall comply with, and shall ensure that all Supplier Personnel who will have access to, or are provided with, Government Data comply with the obligations set out in the Official Secrets Acts 1911 to 1989 and the obligations set out in Section 182 of the Finance Act 1989. Further, the Supplier acknowledges that (without prejudice to any other rights and remedies of the Buyer) a breach of those obligations may lead to prosecution under those Acts.</w:t>
      </w:r>
    </w:p>
    <w:p w:rsidR="00000000" w:rsidDel="00000000" w:rsidP="00000000" w:rsidRDefault="00000000" w:rsidRPr="00000000" w14:paraId="000001B8">
      <w:pPr>
        <w:numPr>
          <w:ilvl w:val="1"/>
          <w:numId w:val="20"/>
        </w:numPr>
        <w:tabs>
          <w:tab w:val="left" w:leader="none" w:pos="851"/>
        </w:tabs>
        <w:spacing w:after="120" w:before="120" w:lineRule="auto"/>
        <w:ind w:left="851" w:hanging="851"/>
        <w:jc w:val="both"/>
        <w:rPr>
          <w:rFonts w:ascii="Arial" w:cs="Arial" w:eastAsia="Arial" w:hAnsi="Arial"/>
          <w:sz w:val="20"/>
          <w:szCs w:val="20"/>
        </w:rPr>
      </w:pPr>
      <w:bookmarkStart w:colFirst="0" w:colLast="0" w:name="_heading=h.3as4poj" w:id="28"/>
      <w:bookmarkEnd w:id="28"/>
      <w:r w:rsidDel="00000000" w:rsidR="00000000" w:rsidRPr="00000000">
        <w:rPr>
          <w:rFonts w:ascii="Arial" w:cs="Arial" w:eastAsia="Arial" w:hAnsi="Arial"/>
          <w:sz w:val="20"/>
          <w:szCs w:val="20"/>
          <w:rtl w:val="0"/>
        </w:rPr>
        <w:t xml:space="preserve">The Supplier shall comply with, and shall ensure that all Supplier Personnel who will have access to, or are provided with, Government Data comply with the obligations set out in Section 123 of the Social Security Administration Act 1992, which may apply to the fulfilment of some or all of the Services. The Supplier acknowledges that (without prejudice to any other rights and remedies of the Buyer) a breach of the Supplier’s obligations under Section 123 of the Social Security Administration Act 1992 may lead to a prosecution under that Act.</w:t>
      </w:r>
    </w:p>
    <w:p w:rsidR="00000000" w:rsidDel="00000000" w:rsidP="00000000" w:rsidRDefault="00000000" w:rsidRPr="00000000" w14:paraId="000001B9">
      <w:pPr>
        <w:numPr>
          <w:ilvl w:val="1"/>
          <w:numId w:val="20"/>
        </w:numPr>
        <w:tabs>
          <w:tab w:val="left" w:leader="none" w:pos="851"/>
        </w:tabs>
        <w:spacing w:after="120" w:before="120" w:lineRule="auto"/>
        <w:ind w:left="851" w:hanging="85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regularly (not less than once every six (6) months) remind all Supplier Personnel who will have access to, or are provided with, Government Data in writing of the obligations upon Supplier Personnel set out in paragraphs 7.1, 7.2 and 7.3.  The Supplier shall monitor the compliance by Supplier Personnel with such obligations.</w:t>
      </w:r>
    </w:p>
    <w:p w:rsidR="00000000" w:rsidDel="00000000" w:rsidP="00000000" w:rsidRDefault="00000000" w:rsidRPr="00000000" w14:paraId="000001BA">
      <w:pPr>
        <w:numPr>
          <w:ilvl w:val="1"/>
          <w:numId w:val="20"/>
        </w:numPr>
        <w:tabs>
          <w:tab w:val="left" w:leader="none" w:pos="851"/>
        </w:tabs>
        <w:spacing w:after="120" w:before="120" w:lineRule="auto"/>
        <w:ind w:left="851" w:hanging="85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ensure that all Supplier Personnel who will have access to, or are provided with, Government Data sign (or have previously signed) a Confidentiality Declaration, in the form provided at Exhibit 2 (Confidentiality Declaration) to this Attachment 6. The Supplier shall provide a copy of each such signed declaration to the Buyer upon demand.</w:t>
      </w:r>
    </w:p>
    <w:p w:rsidR="00000000" w:rsidDel="00000000" w:rsidP="00000000" w:rsidRDefault="00000000" w:rsidRPr="00000000" w14:paraId="000001BB">
      <w:pPr>
        <w:numPr>
          <w:ilvl w:val="1"/>
          <w:numId w:val="20"/>
        </w:numPr>
        <w:tabs>
          <w:tab w:val="left" w:leader="none" w:pos="851"/>
        </w:tabs>
        <w:spacing w:after="120" w:before="120" w:lineRule="auto"/>
        <w:ind w:left="851" w:hanging="85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the event that the Supplier or the Supplier Personnel fail to comply with this paragraph 6, the Buyer reserves the right to terminate the Contract as if that failure to comply were an event to which Clause 16.2.1 of the Professional Services Call-Off Terms applies.</w:t>
      </w:r>
    </w:p>
    <w:p w:rsidR="00000000" w:rsidDel="00000000" w:rsidP="00000000" w:rsidRDefault="00000000" w:rsidRPr="00000000" w14:paraId="000001BC">
      <w:pPr>
        <w:tabs>
          <w:tab w:val="left" w:leader="none" w:pos="709"/>
        </w:tabs>
        <w:spacing w:after="240" w:lineRule="auto"/>
        <w:jc w:val="center"/>
        <w:rPr>
          <w:rFonts w:ascii="Arial" w:cs="Arial" w:eastAsia="Arial" w:hAnsi="Arial"/>
          <w:b w:val="1"/>
          <w:color w:val="000000"/>
        </w:rPr>
      </w:pPr>
      <w:r w:rsidDel="00000000" w:rsidR="00000000" w:rsidRPr="00000000">
        <w:br w:type="page"/>
      </w:r>
      <w:r w:rsidDel="00000000" w:rsidR="00000000" w:rsidRPr="00000000">
        <w:rPr>
          <w:rFonts w:ascii="Arial" w:cs="Arial" w:eastAsia="Arial" w:hAnsi="Arial"/>
          <w:b w:val="1"/>
          <w:color w:val="000000"/>
          <w:rtl w:val="0"/>
        </w:rPr>
        <w:t xml:space="preserve">Exhibit 1 to Attachment 6</w:t>
      </w:r>
    </w:p>
    <w:p w:rsidR="00000000" w:rsidDel="00000000" w:rsidP="00000000" w:rsidRDefault="00000000" w:rsidRPr="00000000" w14:paraId="000001BD">
      <w:pPr>
        <w:spacing w:after="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Excerpt from HMRC’s “Test for Tax Non-Compliance”</w:t>
      </w:r>
    </w:p>
    <w:p w:rsidR="00000000" w:rsidDel="00000000" w:rsidP="00000000" w:rsidRDefault="00000000" w:rsidRPr="00000000" w14:paraId="000001BE">
      <w:pPr>
        <w:keepNext w:val="1"/>
        <w:spacing w:after="120" w:before="360" w:lineRule="auto"/>
        <w:jc w:val="both"/>
        <w:rPr>
          <w:rFonts w:ascii="Arial" w:cs="Arial" w:eastAsia="Arial" w:hAnsi="Arial"/>
          <w:i w:val="1"/>
          <w:color w:val="000000"/>
          <w:sz w:val="20"/>
          <w:szCs w:val="20"/>
        </w:rPr>
      </w:pPr>
      <w:r w:rsidDel="00000000" w:rsidR="00000000" w:rsidRPr="00000000">
        <w:rPr>
          <w:rFonts w:ascii="Arial" w:cs="Arial" w:eastAsia="Arial" w:hAnsi="Arial"/>
          <w:b w:val="1"/>
          <w:i w:val="1"/>
          <w:color w:val="000000"/>
          <w:sz w:val="20"/>
          <w:szCs w:val="20"/>
          <w:u w:val="single"/>
          <w:rtl w:val="0"/>
        </w:rPr>
        <w:t xml:space="preserve">Condition one</w:t>
      </w:r>
      <w:r w:rsidDel="00000000" w:rsidR="00000000" w:rsidRPr="00000000">
        <w:rPr>
          <w:rFonts w:ascii="Arial" w:cs="Arial" w:eastAsia="Arial" w:hAnsi="Arial"/>
          <w:i w:val="1"/>
          <w:color w:val="000000"/>
          <w:sz w:val="20"/>
          <w:szCs w:val="20"/>
          <w:rtl w:val="0"/>
        </w:rPr>
        <w:t xml:space="preserve">: (An in-scope entity or person)</w:t>
      </w:r>
    </w:p>
    <w:p w:rsidR="00000000" w:rsidDel="00000000" w:rsidP="00000000" w:rsidRDefault="00000000" w:rsidRPr="00000000" w14:paraId="000001BF">
      <w:pPr>
        <w:keepNext w:val="1"/>
        <w:numPr>
          <w:ilvl w:val="0"/>
          <w:numId w:val="12"/>
        </w:numPr>
        <w:spacing w:after="120" w:before="120" w:lineRule="auto"/>
        <w:ind w:left="851"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There is a person or entity (“</w:t>
      </w:r>
      <w:r w:rsidDel="00000000" w:rsidR="00000000" w:rsidRPr="00000000">
        <w:rPr>
          <w:rFonts w:ascii="Arial" w:cs="Arial" w:eastAsia="Arial" w:hAnsi="Arial"/>
          <w:b w:val="1"/>
          <w:color w:val="000000"/>
          <w:sz w:val="20"/>
          <w:szCs w:val="20"/>
          <w:rtl w:val="0"/>
        </w:rPr>
        <w:t xml:space="preserve">X</w:t>
      </w:r>
      <w:r w:rsidDel="00000000" w:rsidR="00000000" w:rsidRPr="00000000">
        <w:rPr>
          <w:rFonts w:ascii="Arial" w:cs="Arial" w:eastAsia="Arial" w:hAnsi="Arial"/>
          <w:color w:val="000000"/>
          <w:sz w:val="20"/>
          <w:szCs w:val="20"/>
          <w:rtl w:val="0"/>
        </w:rPr>
        <w:t xml:space="preserve">”) which is either:</w:t>
      </w:r>
    </w:p>
    <w:p w:rsidR="00000000" w:rsidDel="00000000" w:rsidP="00000000" w:rsidRDefault="00000000" w:rsidRPr="00000000" w14:paraId="000001C0">
      <w:pPr>
        <w:numPr>
          <w:ilvl w:val="0"/>
          <w:numId w:val="5"/>
        </w:numPr>
        <w:spacing w:after="120" w:before="120" w:lineRule="auto"/>
        <w:ind w:left="1560"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Economic Operator or Essential Subcontractor (EOS);</w:t>
      </w:r>
    </w:p>
    <w:p w:rsidR="00000000" w:rsidDel="00000000" w:rsidP="00000000" w:rsidRDefault="00000000" w:rsidRPr="00000000" w14:paraId="000001C1">
      <w:pPr>
        <w:numPr>
          <w:ilvl w:val="0"/>
          <w:numId w:val="5"/>
        </w:numPr>
        <w:spacing w:after="120" w:before="120" w:lineRule="auto"/>
        <w:ind w:left="1560"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i w:val="1"/>
          <w:color w:val="000000"/>
          <w:sz w:val="20"/>
          <w:szCs w:val="20"/>
          <w:rtl w:val="0"/>
        </w:rPr>
        <w:t xml:space="preserve">IFRS 10 Consolidated Financial Accounts</w:t>
      </w:r>
      <w:r w:rsidDel="00000000" w:rsidR="00000000" w:rsidRPr="00000000">
        <w:rPr>
          <w:rFonts w:ascii="Arial" w:cs="Arial" w:eastAsia="Arial" w:hAnsi="Arial"/>
          <w:i w:val="1"/>
          <w:color w:val="000000"/>
          <w:sz w:val="20"/>
          <w:szCs w:val="20"/>
          <w:vertAlign w:val="superscript"/>
        </w:rPr>
        <w:footnoteReference w:customMarkFollows="0" w:id="0"/>
      </w:r>
      <w:r w:rsidDel="00000000" w:rsidR="00000000" w:rsidRPr="00000000">
        <w:rPr>
          <w:rFonts w:ascii="Arial" w:cs="Arial" w:eastAsia="Arial" w:hAnsi="Arial"/>
          <w:color w:val="000000"/>
          <w:sz w:val="20"/>
          <w:szCs w:val="20"/>
          <w:rtl w:val="0"/>
        </w:rPr>
        <w:t xml:space="preserve">; or</w:t>
      </w:r>
    </w:p>
    <w:p w:rsidR="00000000" w:rsidDel="00000000" w:rsidP="00000000" w:rsidRDefault="00000000" w:rsidRPr="00000000" w14:paraId="000001C2">
      <w:pPr>
        <w:numPr>
          <w:ilvl w:val="0"/>
          <w:numId w:val="5"/>
        </w:numPr>
        <w:spacing w:after="120" w:before="120" w:lineRule="auto"/>
        <w:ind w:left="1560"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1C3">
      <w:pPr>
        <w:keepNext w:val="1"/>
        <w:spacing w:after="120" w:before="240" w:lineRule="auto"/>
        <w:jc w:val="both"/>
        <w:rPr>
          <w:rFonts w:ascii="Arial" w:cs="Arial" w:eastAsia="Arial" w:hAnsi="Arial"/>
          <w:sz w:val="20"/>
          <w:szCs w:val="20"/>
        </w:rPr>
      </w:pPr>
      <w:r w:rsidDel="00000000" w:rsidR="00000000" w:rsidRPr="00000000">
        <w:rPr>
          <w:rFonts w:ascii="Arial" w:cs="Arial" w:eastAsia="Arial" w:hAnsi="Arial"/>
          <w:b w:val="1"/>
          <w:i w:val="1"/>
          <w:color w:val="000000"/>
          <w:sz w:val="20"/>
          <w:szCs w:val="20"/>
          <w:u w:val="single"/>
          <w:rtl w:val="0"/>
        </w:rPr>
        <w:t xml:space="preserve">Condition two</w:t>
      </w:r>
      <w:r w:rsidDel="00000000" w:rsidR="00000000" w:rsidRPr="00000000">
        <w:rPr>
          <w:rFonts w:ascii="Arial" w:cs="Arial" w:eastAsia="Arial" w:hAnsi="Arial"/>
          <w:b w:val="1"/>
          <w:i w:val="1"/>
          <w:color w:val="000000"/>
          <w:sz w:val="20"/>
          <w:szCs w:val="20"/>
          <w:rtl w:val="0"/>
        </w:rPr>
        <w:t xml:space="preserve">:</w:t>
      </w:r>
      <w:r w:rsidDel="00000000" w:rsidR="00000000" w:rsidRPr="00000000">
        <w:rPr>
          <w:rFonts w:ascii="Arial" w:cs="Arial" w:eastAsia="Arial" w:hAnsi="Arial"/>
          <w:i w:val="1"/>
          <w:color w:val="000000"/>
          <w:sz w:val="20"/>
          <w:szCs w:val="20"/>
          <w:rtl w:val="0"/>
        </w:rPr>
        <w:t xml:space="preserve"> (Arrangements involving evasion, abuse or tax avoidance)</w:t>
      </w:r>
      <w:r w:rsidDel="00000000" w:rsidR="00000000" w:rsidRPr="00000000">
        <w:rPr>
          <w:rtl w:val="0"/>
        </w:rPr>
      </w:r>
    </w:p>
    <w:p w:rsidR="00000000" w:rsidDel="00000000" w:rsidP="00000000" w:rsidRDefault="00000000" w:rsidRPr="00000000" w14:paraId="000001C4">
      <w:pPr>
        <w:keepNext w:val="1"/>
        <w:numPr>
          <w:ilvl w:val="0"/>
          <w:numId w:val="12"/>
        </w:numPr>
        <w:spacing w:after="120" w:before="120" w:lineRule="auto"/>
        <w:ind w:left="851"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X has been engaged in one or more of the following:</w:t>
      </w:r>
    </w:p>
    <w:p w:rsidR="00000000" w:rsidDel="00000000" w:rsidP="00000000" w:rsidRDefault="00000000" w:rsidRPr="00000000" w14:paraId="000001C5">
      <w:pPr>
        <w:numPr>
          <w:ilvl w:val="1"/>
          <w:numId w:val="7"/>
        </w:numPr>
        <w:spacing w:after="120" w:before="120" w:lineRule="auto"/>
        <w:ind w:left="1560"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fraudulent evasion</w:t>
      </w:r>
      <w:r w:rsidDel="00000000" w:rsidR="00000000" w:rsidRPr="00000000">
        <w:rPr>
          <w:rFonts w:ascii="Arial" w:cs="Arial" w:eastAsia="Arial" w:hAnsi="Arial"/>
          <w:color w:val="000000"/>
          <w:sz w:val="20"/>
          <w:szCs w:val="20"/>
          <w:vertAlign w:val="superscript"/>
        </w:rPr>
        <w:footnoteReference w:customMarkFollows="0" w:id="1"/>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C6">
      <w:pPr>
        <w:numPr>
          <w:ilvl w:val="1"/>
          <w:numId w:val="7"/>
        </w:numPr>
        <w:spacing w:after="120" w:before="120" w:lineRule="auto"/>
        <w:ind w:left="1560"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conduct caught by the General Anti-Abuse Rule</w:t>
      </w:r>
      <w:r w:rsidDel="00000000" w:rsidR="00000000" w:rsidRPr="00000000">
        <w:rPr>
          <w:rFonts w:ascii="Arial" w:cs="Arial" w:eastAsia="Arial" w:hAnsi="Arial"/>
          <w:color w:val="000000"/>
          <w:sz w:val="20"/>
          <w:szCs w:val="20"/>
          <w:vertAlign w:val="superscript"/>
        </w:rPr>
        <w:footnoteReference w:customMarkFollows="0" w:id="2"/>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C7">
      <w:pPr>
        <w:numPr>
          <w:ilvl w:val="1"/>
          <w:numId w:val="7"/>
        </w:numPr>
        <w:spacing w:after="120" w:before="120" w:lineRule="auto"/>
        <w:ind w:left="1560"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conduct caught by the Halifax Abuse principle</w:t>
      </w:r>
      <w:r w:rsidDel="00000000" w:rsidR="00000000" w:rsidRPr="00000000">
        <w:rPr>
          <w:rFonts w:ascii="Arial" w:cs="Arial" w:eastAsia="Arial" w:hAnsi="Arial"/>
          <w:color w:val="000000"/>
          <w:sz w:val="20"/>
          <w:szCs w:val="20"/>
          <w:vertAlign w:val="superscript"/>
        </w:rPr>
        <w:footnoteReference w:customMarkFollows="0" w:id="3"/>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C8">
      <w:pPr>
        <w:numPr>
          <w:ilvl w:val="1"/>
          <w:numId w:val="7"/>
        </w:numPr>
        <w:spacing w:after="120" w:before="120" w:lineRule="auto"/>
        <w:ind w:left="1560"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entered into arrangements caught by a DOTAS or VADR scheme</w:t>
      </w:r>
      <w:r w:rsidDel="00000000" w:rsidR="00000000" w:rsidRPr="00000000">
        <w:rPr>
          <w:rFonts w:ascii="Arial" w:cs="Arial" w:eastAsia="Arial" w:hAnsi="Arial"/>
          <w:color w:val="000000"/>
          <w:sz w:val="20"/>
          <w:szCs w:val="20"/>
          <w:vertAlign w:val="superscript"/>
        </w:rPr>
        <w:footnoteReference w:customMarkFollows="0" w:id="4"/>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C9">
      <w:pPr>
        <w:numPr>
          <w:ilvl w:val="1"/>
          <w:numId w:val="7"/>
        </w:numPr>
        <w:spacing w:after="120" w:before="120" w:lineRule="auto"/>
        <w:ind w:left="1560"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conduct caught by a recognised ‘anti-avoidance rule’</w:t>
      </w:r>
      <w:r w:rsidDel="00000000" w:rsidR="00000000" w:rsidRPr="00000000">
        <w:rPr>
          <w:rFonts w:ascii="Arial" w:cs="Arial" w:eastAsia="Arial" w:hAnsi="Arial"/>
          <w:color w:val="000000"/>
          <w:sz w:val="20"/>
          <w:szCs w:val="20"/>
          <w:vertAlign w:val="superscript"/>
        </w:rPr>
        <w:footnoteReference w:customMarkFollows="0" w:id="5"/>
      </w:r>
      <w:r w:rsidDel="00000000" w:rsidR="00000000" w:rsidRPr="00000000">
        <w:rPr>
          <w:rFonts w:ascii="Arial" w:cs="Arial" w:eastAsia="Arial" w:hAnsi="Arial"/>
          <w:color w:val="000000"/>
          <w:sz w:val="20"/>
          <w:szCs w:val="20"/>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1CA">
      <w:pPr>
        <w:numPr>
          <w:ilvl w:val="1"/>
          <w:numId w:val="7"/>
        </w:numPr>
        <w:spacing w:after="120" w:before="120" w:lineRule="auto"/>
        <w:ind w:left="1560"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entered into an avoidance scheme identified by HMRC’s published Spotlights list</w:t>
      </w:r>
      <w:r w:rsidDel="00000000" w:rsidR="00000000" w:rsidRPr="00000000">
        <w:rPr>
          <w:rFonts w:ascii="Arial" w:cs="Arial" w:eastAsia="Arial" w:hAnsi="Arial"/>
          <w:color w:val="000000"/>
          <w:sz w:val="20"/>
          <w:szCs w:val="20"/>
          <w:vertAlign w:val="superscript"/>
        </w:rPr>
        <w:footnoteReference w:customMarkFollows="0" w:id="6"/>
      </w:r>
      <w:r w:rsidDel="00000000" w:rsidR="00000000" w:rsidRPr="00000000">
        <w:rPr>
          <w:rFonts w:ascii="Arial" w:cs="Arial" w:eastAsia="Arial" w:hAnsi="Arial"/>
          <w:color w:val="000000"/>
          <w:sz w:val="20"/>
          <w:szCs w:val="20"/>
          <w:rtl w:val="0"/>
        </w:rPr>
        <w:t xml:space="preserve">; and/or</w:t>
      </w:r>
    </w:p>
    <w:p w:rsidR="00000000" w:rsidDel="00000000" w:rsidP="00000000" w:rsidRDefault="00000000" w:rsidRPr="00000000" w14:paraId="000001CB">
      <w:pPr>
        <w:numPr>
          <w:ilvl w:val="1"/>
          <w:numId w:val="7"/>
        </w:numPr>
        <w:spacing w:after="120" w:before="120" w:lineRule="auto"/>
        <w:ind w:left="1560"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engaged in conduct which falls under rules in other jurisdictions which are equivalent or similar to (a) to (f) above.</w:t>
      </w:r>
    </w:p>
    <w:p w:rsidR="00000000" w:rsidDel="00000000" w:rsidP="00000000" w:rsidRDefault="00000000" w:rsidRPr="00000000" w14:paraId="000001CC">
      <w:pPr>
        <w:spacing w:after="120" w:before="120" w:lineRule="auto"/>
        <w:jc w:val="both"/>
        <w:rPr>
          <w:rFonts w:ascii="Arial" w:cs="Arial" w:eastAsia="Arial" w:hAnsi="Arial"/>
          <w:sz w:val="20"/>
          <w:szCs w:val="20"/>
        </w:rPr>
      </w:pPr>
      <w:r w:rsidDel="00000000" w:rsidR="00000000" w:rsidRPr="00000000">
        <w:rPr>
          <w:rFonts w:ascii="Arial" w:cs="Arial" w:eastAsia="Arial" w:hAnsi="Arial"/>
          <w:i w:val="1"/>
          <w:color w:val="000000"/>
          <w:sz w:val="20"/>
          <w:szCs w:val="20"/>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1CD">
      <w:pPr>
        <w:keepNext w:val="1"/>
        <w:numPr>
          <w:ilvl w:val="0"/>
          <w:numId w:val="12"/>
        </w:numPr>
        <w:spacing w:after="120" w:before="120" w:lineRule="auto"/>
        <w:ind w:left="851"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X’s activity in Condition 2 is, where applicable, subject to dispute and/or litigation as follows:</w:t>
      </w:r>
    </w:p>
    <w:p w:rsidR="00000000" w:rsidDel="00000000" w:rsidP="00000000" w:rsidRDefault="00000000" w:rsidRPr="00000000" w14:paraId="000001CE">
      <w:pPr>
        <w:numPr>
          <w:ilvl w:val="1"/>
          <w:numId w:val="1"/>
        </w:numPr>
        <w:tabs>
          <w:tab w:val="left" w:leader="none" w:pos="1560"/>
        </w:tabs>
        <w:spacing w:after="120" w:before="120" w:lineRule="auto"/>
        <w:ind w:left="1560"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respect of (a), either X:</w:t>
      </w:r>
    </w:p>
    <w:p w:rsidR="00000000" w:rsidDel="00000000" w:rsidP="00000000" w:rsidRDefault="00000000" w:rsidRPr="00000000" w14:paraId="000001CF">
      <w:pPr>
        <w:numPr>
          <w:ilvl w:val="2"/>
          <w:numId w:val="1"/>
        </w:numPr>
        <w:tabs>
          <w:tab w:val="left" w:leader="none" w:pos="2268"/>
        </w:tabs>
        <w:spacing w:after="120" w:before="120" w:lineRule="auto"/>
        <w:ind w:left="2268" w:hanging="708.000000000000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color w:val="000000"/>
          <w:sz w:val="20"/>
          <w:szCs w:val="20"/>
          <w:vertAlign w:val="superscript"/>
        </w:rPr>
        <w:footnoteReference w:customMarkFollows="0" w:id="7"/>
      </w:r>
      <w:r w:rsidDel="00000000" w:rsidR="00000000" w:rsidRPr="00000000">
        <w:rPr>
          <w:rFonts w:ascii="Arial" w:cs="Arial" w:eastAsia="Arial" w:hAnsi="Arial"/>
          <w:color w:val="000000"/>
          <w:sz w:val="20"/>
          <w:szCs w:val="20"/>
          <w:rtl w:val="0"/>
        </w:rPr>
        <w:t xml:space="preserve">; or,</w:t>
      </w:r>
    </w:p>
    <w:p w:rsidR="00000000" w:rsidDel="00000000" w:rsidP="00000000" w:rsidRDefault="00000000" w:rsidRPr="00000000" w14:paraId="000001D0">
      <w:pPr>
        <w:numPr>
          <w:ilvl w:val="2"/>
          <w:numId w:val="1"/>
        </w:numPr>
        <w:tabs>
          <w:tab w:val="left" w:leader="none" w:pos="2268"/>
        </w:tabs>
        <w:spacing w:after="120" w:before="120" w:lineRule="auto"/>
        <w:ind w:left="2268" w:hanging="708.000000000000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Has been charged with an offence of fraudulent evasion.</w:t>
      </w:r>
    </w:p>
    <w:p w:rsidR="00000000" w:rsidDel="00000000" w:rsidP="00000000" w:rsidRDefault="00000000" w:rsidRPr="00000000" w14:paraId="000001D1">
      <w:pPr>
        <w:numPr>
          <w:ilvl w:val="1"/>
          <w:numId w:val="1"/>
        </w:numPr>
        <w:tabs>
          <w:tab w:val="left" w:leader="none" w:pos="1560"/>
        </w:tabs>
        <w:spacing w:after="120" w:before="120" w:lineRule="auto"/>
        <w:ind w:left="1560"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1D2">
      <w:pPr>
        <w:numPr>
          <w:ilvl w:val="1"/>
          <w:numId w:val="1"/>
        </w:numPr>
        <w:tabs>
          <w:tab w:val="left" w:leader="none" w:pos="1560"/>
        </w:tabs>
        <w:spacing w:after="120" w:before="120" w:lineRule="auto"/>
        <w:ind w:left="1560"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1D3">
      <w:pPr>
        <w:numPr>
          <w:ilvl w:val="1"/>
          <w:numId w:val="1"/>
        </w:numPr>
        <w:tabs>
          <w:tab w:val="left" w:leader="none" w:pos="1560"/>
        </w:tabs>
        <w:spacing w:after="120" w:before="120" w:lineRule="auto"/>
        <w:ind w:left="1560"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respect of (f) this condition is satisfied without any further steps being taken.</w:t>
      </w:r>
    </w:p>
    <w:p w:rsidR="00000000" w:rsidDel="00000000" w:rsidP="00000000" w:rsidRDefault="00000000" w:rsidRPr="00000000" w14:paraId="000001D4">
      <w:pPr>
        <w:numPr>
          <w:ilvl w:val="1"/>
          <w:numId w:val="1"/>
        </w:numPr>
        <w:tabs>
          <w:tab w:val="left" w:leader="none" w:pos="1560"/>
        </w:tabs>
        <w:spacing w:after="120" w:before="120" w:lineRule="auto"/>
        <w:ind w:left="1560"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respect of (g) the foreign equivalent to each of the corresponding steps set out above in (i) to (iii).</w:t>
      </w:r>
    </w:p>
    <w:p w:rsidR="00000000" w:rsidDel="00000000" w:rsidP="00000000" w:rsidRDefault="00000000" w:rsidRPr="00000000" w14:paraId="000001D5">
      <w:pPr>
        <w:numPr>
          <w:ilvl w:val="0"/>
          <w:numId w:val="12"/>
        </w:numPr>
        <w:spacing w:after="120" w:before="120" w:lineRule="auto"/>
        <w:ind w:left="851" w:hanging="85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 the avoidance of doubt, any reference in this Exhibit 1 (Excerpt from HMRC’s “Test for Tax Non-Compliance”) to any Law includes a reference to that Law as </w:t>
      </w:r>
      <w:r w:rsidDel="00000000" w:rsidR="00000000" w:rsidRPr="00000000">
        <w:rPr>
          <w:rFonts w:ascii="Arial" w:cs="Arial" w:eastAsia="Arial" w:hAnsi="Arial"/>
          <w:color w:val="000000"/>
          <w:sz w:val="20"/>
          <w:szCs w:val="20"/>
          <w:rtl w:val="0"/>
        </w:rPr>
        <w:t xml:space="preserve">amended</w:t>
      </w:r>
      <w:r w:rsidDel="00000000" w:rsidR="00000000" w:rsidRPr="00000000">
        <w:rPr>
          <w:rFonts w:ascii="Arial" w:cs="Arial" w:eastAsia="Arial" w:hAnsi="Arial"/>
          <w:sz w:val="20"/>
          <w:szCs w:val="20"/>
          <w:rtl w:val="0"/>
        </w:rPr>
        <w:t xml:space="preserve">, extended, consolidated or re-enacted from time to time including any implementing or successor legislation.</w:t>
      </w:r>
    </w:p>
    <w:p w:rsidR="00000000" w:rsidDel="00000000" w:rsidP="00000000" w:rsidRDefault="00000000" w:rsidRPr="00000000" w14:paraId="000001D6">
      <w:pPr>
        <w:spacing w:after="240" w:lineRule="auto"/>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D7">
      <w:pPr>
        <w:spacing w:after="24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Exhibit 2 to Attachment 6</w:t>
      </w:r>
    </w:p>
    <w:p w:rsidR="00000000" w:rsidDel="00000000" w:rsidP="00000000" w:rsidRDefault="00000000" w:rsidRPr="00000000" w14:paraId="000001D8">
      <w:pPr>
        <w:spacing w:after="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CONFIDENTIALITY DECLARATION</w:t>
      </w:r>
    </w:p>
    <w:p w:rsidR="00000000" w:rsidDel="00000000" w:rsidP="00000000" w:rsidRDefault="00000000" w:rsidRPr="00000000" w14:paraId="000001D9">
      <w:pPr>
        <w:spacing w:after="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CONTRACT REFERENCE: </w:t>
      </w: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for Supplier to insert Contract reference number and contract date</w:t>
      </w: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1"/>
          <w:sz w:val="20"/>
          <w:szCs w:val="20"/>
          <w:rtl w:val="0"/>
        </w:rPr>
        <w:t xml:space="preserve">the Agreement</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1DA">
      <w:pPr>
        <w:spacing w:after="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DECLARATION:</w:t>
      </w:r>
    </w:p>
    <w:p w:rsidR="00000000" w:rsidDel="00000000" w:rsidP="00000000" w:rsidRDefault="00000000" w:rsidRPr="00000000" w14:paraId="000001DB">
      <w:pPr>
        <w:spacing w:after="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 solemnly declare that:</w:t>
      </w:r>
    </w:p>
    <w:p w:rsidR="00000000" w:rsidDel="00000000" w:rsidP="00000000" w:rsidRDefault="00000000" w:rsidRPr="00000000" w14:paraId="000001DC">
      <w:pPr>
        <w:numPr>
          <w:ilvl w:val="0"/>
          <w:numId w:val="3"/>
        </w:numPr>
        <w:spacing w:after="120" w:before="120" w:lineRule="auto"/>
        <w:ind w:left="425" w:hanging="42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1DD">
      <w:pPr>
        <w:numPr>
          <w:ilvl w:val="0"/>
          <w:numId w:val="3"/>
        </w:numPr>
        <w:spacing w:after="120" w:before="120" w:lineRule="auto"/>
        <w:ind w:left="425" w:hanging="42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 understand and acknowledge that under Section 19 of the Commissioners for Revenue and Customs Act 2005 it may be a criminal offence to disclose any Government Data provided to me.</w:t>
      </w:r>
    </w:p>
    <w:p w:rsidR="00000000" w:rsidDel="00000000" w:rsidP="00000000" w:rsidRDefault="00000000" w:rsidRPr="00000000" w14:paraId="000001DE">
      <w:pPr>
        <w:spacing w:after="240" w:lineRule="auto"/>
        <w:ind w:left="426" w:firstLine="0"/>
        <w:jc w:val="both"/>
        <w:rPr>
          <w:rFonts w:ascii="Arial" w:cs="Arial" w:eastAsia="Arial" w:hAnsi="Arial"/>
          <w:sz w:val="20"/>
          <w:szCs w:val="20"/>
        </w:rPr>
      </w:pPr>
      <w:r w:rsidDel="00000000" w:rsidR="00000000" w:rsidRPr="00000000">
        <w:rPr>
          <w:rtl w:val="0"/>
        </w:rPr>
      </w:r>
    </w:p>
    <w:tbl>
      <w:tblPr>
        <w:tblStyle w:val="Table31"/>
        <w:tblW w:w="8079.000000000001"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18"/>
        <w:gridCol w:w="4961"/>
        <w:tblGridChange w:id="0">
          <w:tblGrid>
            <w:gridCol w:w="3118"/>
            <w:gridCol w:w="4961"/>
          </w:tblGrid>
        </w:tblGridChange>
      </w:tblGrid>
      <w:tr>
        <w:trPr>
          <w:cantSplit w:val="0"/>
          <w:tblHeader w:val="0"/>
        </w:trPr>
        <w:tc>
          <w:tcPr>
            <w:shd w:fill="d9d9d9" w:val="clear"/>
            <w:vAlign w:val="center"/>
          </w:tcPr>
          <w:p w:rsidR="00000000" w:rsidDel="00000000" w:rsidP="00000000" w:rsidRDefault="00000000" w:rsidRPr="00000000" w14:paraId="000001DF">
            <w:pPr>
              <w:spacing w:after="6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SIGNED:</w:t>
            </w:r>
          </w:p>
        </w:tc>
        <w:tc>
          <w:tcPr>
            <w:vAlign w:val="center"/>
          </w:tcPr>
          <w:p w:rsidR="00000000" w:rsidDel="00000000" w:rsidP="00000000" w:rsidRDefault="00000000" w:rsidRPr="00000000" w14:paraId="000001E0">
            <w:pPr>
              <w:spacing w:after="60" w:before="60" w:lineRule="auto"/>
              <w:rPr>
                <w:rFonts w:ascii="Arial" w:cs="Arial" w:eastAsia="Arial" w:hAnsi="Arial"/>
                <w:sz w:val="20"/>
                <w:szCs w:val="20"/>
              </w:rPr>
            </w:pPr>
            <w:r w:rsidDel="00000000" w:rsidR="00000000" w:rsidRPr="00000000">
              <w:rPr>
                <w:rtl w:val="0"/>
              </w:rPr>
            </w:r>
          </w:p>
        </w:tc>
      </w:tr>
      <w:tr>
        <w:trPr>
          <w:cantSplit w:val="0"/>
          <w:tblHeader w:val="0"/>
        </w:trPr>
        <w:tc>
          <w:tcPr>
            <w:shd w:fill="d9d9d9" w:val="clear"/>
            <w:vAlign w:val="center"/>
          </w:tcPr>
          <w:p w:rsidR="00000000" w:rsidDel="00000000" w:rsidP="00000000" w:rsidRDefault="00000000" w:rsidRPr="00000000" w14:paraId="000001E1">
            <w:pPr>
              <w:spacing w:after="6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FULL NAME:</w:t>
            </w:r>
          </w:p>
        </w:tc>
        <w:tc>
          <w:tcPr>
            <w:vAlign w:val="center"/>
          </w:tcPr>
          <w:p w:rsidR="00000000" w:rsidDel="00000000" w:rsidP="00000000" w:rsidRDefault="00000000" w:rsidRPr="00000000" w14:paraId="000001E2">
            <w:pPr>
              <w:spacing w:after="60" w:before="60" w:lineRule="auto"/>
              <w:rPr>
                <w:rFonts w:ascii="Arial" w:cs="Arial" w:eastAsia="Arial" w:hAnsi="Arial"/>
                <w:sz w:val="20"/>
                <w:szCs w:val="20"/>
              </w:rPr>
            </w:pPr>
            <w:r w:rsidDel="00000000" w:rsidR="00000000" w:rsidRPr="00000000">
              <w:rPr>
                <w:rtl w:val="0"/>
              </w:rPr>
            </w:r>
          </w:p>
        </w:tc>
      </w:tr>
      <w:tr>
        <w:trPr>
          <w:cantSplit w:val="0"/>
          <w:tblHeader w:val="0"/>
        </w:trPr>
        <w:tc>
          <w:tcPr>
            <w:shd w:fill="d9d9d9" w:val="clear"/>
            <w:vAlign w:val="center"/>
          </w:tcPr>
          <w:p w:rsidR="00000000" w:rsidDel="00000000" w:rsidP="00000000" w:rsidRDefault="00000000" w:rsidRPr="00000000" w14:paraId="000001E3">
            <w:pPr>
              <w:spacing w:after="6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POSITION:</w:t>
            </w:r>
          </w:p>
        </w:tc>
        <w:tc>
          <w:tcPr>
            <w:vAlign w:val="center"/>
          </w:tcPr>
          <w:p w:rsidR="00000000" w:rsidDel="00000000" w:rsidP="00000000" w:rsidRDefault="00000000" w:rsidRPr="00000000" w14:paraId="000001E4">
            <w:pPr>
              <w:spacing w:after="60" w:before="60" w:lineRule="auto"/>
              <w:rPr>
                <w:rFonts w:ascii="Arial" w:cs="Arial" w:eastAsia="Arial" w:hAnsi="Arial"/>
                <w:sz w:val="20"/>
                <w:szCs w:val="20"/>
              </w:rPr>
            </w:pPr>
            <w:r w:rsidDel="00000000" w:rsidR="00000000" w:rsidRPr="00000000">
              <w:rPr>
                <w:rtl w:val="0"/>
              </w:rPr>
            </w:r>
          </w:p>
        </w:tc>
      </w:tr>
      <w:tr>
        <w:trPr>
          <w:cantSplit w:val="0"/>
          <w:tblHeader w:val="0"/>
        </w:trPr>
        <w:tc>
          <w:tcPr>
            <w:shd w:fill="d9d9d9" w:val="clear"/>
            <w:vAlign w:val="center"/>
          </w:tcPr>
          <w:p w:rsidR="00000000" w:rsidDel="00000000" w:rsidP="00000000" w:rsidRDefault="00000000" w:rsidRPr="00000000" w14:paraId="000001E5">
            <w:pPr>
              <w:spacing w:after="6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COMPANY:</w:t>
            </w:r>
          </w:p>
        </w:tc>
        <w:tc>
          <w:tcPr>
            <w:vAlign w:val="center"/>
          </w:tcPr>
          <w:p w:rsidR="00000000" w:rsidDel="00000000" w:rsidP="00000000" w:rsidRDefault="00000000" w:rsidRPr="00000000" w14:paraId="000001E6">
            <w:pPr>
              <w:spacing w:after="60" w:before="60" w:lineRule="auto"/>
              <w:rPr>
                <w:rFonts w:ascii="Arial" w:cs="Arial" w:eastAsia="Arial" w:hAnsi="Arial"/>
                <w:sz w:val="20"/>
                <w:szCs w:val="20"/>
              </w:rPr>
            </w:pPr>
            <w:r w:rsidDel="00000000" w:rsidR="00000000" w:rsidRPr="00000000">
              <w:rPr>
                <w:rtl w:val="0"/>
              </w:rPr>
            </w:r>
          </w:p>
        </w:tc>
      </w:tr>
      <w:tr>
        <w:trPr>
          <w:cantSplit w:val="0"/>
          <w:tblHeader w:val="0"/>
        </w:trPr>
        <w:tc>
          <w:tcPr>
            <w:shd w:fill="d9d9d9" w:val="clear"/>
            <w:vAlign w:val="center"/>
          </w:tcPr>
          <w:p w:rsidR="00000000" w:rsidDel="00000000" w:rsidP="00000000" w:rsidRDefault="00000000" w:rsidRPr="00000000" w14:paraId="000001E7">
            <w:pPr>
              <w:spacing w:after="6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DATE OF SIGNATURE:</w:t>
            </w:r>
          </w:p>
        </w:tc>
        <w:tc>
          <w:tcPr>
            <w:vAlign w:val="center"/>
          </w:tcPr>
          <w:p w:rsidR="00000000" w:rsidDel="00000000" w:rsidP="00000000" w:rsidRDefault="00000000" w:rsidRPr="00000000" w14:paraId="000001E8">
            <w:pPr>
              <w:spacing w:after="60" w:before="60" w:lineRule="auto"/>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1E9">
      <w:pPr>
        <w:tabs>
          <w:tab w:val="left" w:leader="none" w:pos="709"/>
        </w:tabs>
        <w:spacing w:after="240" w:lineRule="auto"/>
        <w:rPr>
          <w:rFonts w:ascii="Arial" w:cs="Arial" w:eastAsia="Arial" w:hAnsi="Arial"/>
          <w:color w:val="000000"/>
          <w:sz w:val="20"/>
          <w:szCs w:val="20"/>
        </w:rPr>
      </w:pPr>
      <w:bookmarkStart w:colFirst="0" w:colLast="0" w:name="_heading=h.1pxezwc" w:id="29"/>
      <w:bookmarkEnd w:id="29"/>
      <w:r w:rsidDel="00000000" w:rsidR="00000000" w:rsidRPr="00000000">
        <w:br w:type="page"/>
      </w:r>
      <w:r w:rsidDel="00000000" w:rsidR="00000000" w:rsidRPr="00000000">
        <w:rPr>
          <w:rtl w:val="0"/>
        </w:rPr>
      </w:r>
    </w:p>
    <w:p w:rsidR="00000000" w:rsidDel="00000000" w:rsidP="00000000" w:rsidRDefault="00000000" w:rsidRPr="00000000" w14:paraId="000001EA">
      <w:pPr>
        <w:rPr>
          <w:rFonts w:ascii="Arial" w:cs="Arial" w:eastAsia="Arial" w:hAnsi="Arial"/>
          <w:b w:val="1"/>
          <w:color w:val="000000"/>
        </w:rPr>
      </w:pPr>
      <w:bookmarkStart w:colFirst="0" w:colLast="0" w:name="_heading=h.49x2ik5" w:id="30"/>
      <w:bookmarkEnd w:id="30"/>
      <w:r w:rsidDel="00000000" w:rsidR="00000000" w:rsidRPr="00000000">
        <w:rPr>
          <w:rtl w:val="0"/>
        </w:rPr>
      </w:r>
    </w:p>
    <w:p w:rsidR="00000000" w:rsidDel="00000000" w:rsidP="00000000" w:rsidRDefault="00000000" w:rsidRPr="00000000" w14:paraId="000001EB">
      <w:pP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EC">
      <w:pPr>
        <w:tabs>
          <w:tab w:val="left" w:leader="none" w:pos="709"/>
        </w:tabs>
        <w:spacing w:after="24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Attachment 7 – Data Processing Agreement</w:t>
      </w:r>
    </w:p>
    <w:p w:rsidR="00000000" w:rsidDel="00000000" w:rsidP="00000000" w:rsidRDefault="00000000" w:rsidRPr="00000000" w14:paraId="000001ED">
      <w:pPr>
        <w:tabs>
          <w:tab w:val="left" w:leader="none" w:pos="709"/>
        </w:tabs>
        <w:spacing w:after="240" w:lineRule="auto"/>
        <w:jc w:val="center"/>
        <w:rPr>
          <w:rFonts w:ascii="Arial" w:cs="Arial" w:eastAsia="Arial" w:hAnsi="Arial"/>
          <w:i w:val="1"/>
          <w:color w:val="000000"/>
          <w:sz w:val="20"/>
          <w:szCs w:val="20"/>
          <w:highlight w:val="yellow"/>
        </w:rPr>
      </w:pPr>
      <w:r w:rsidDel="00000000" w:rsidR="00000000" w:rsidRPr="00000000">
        <w:rPr>
          <w:rFonts w:ascii="Arial" w:cs="Arial" w:eastAsia="Arial" w:hAnsi="Arial"/>
          <w:i w:val="1"/>
          <w:color w:val="000000"/>
          <w:sz w:val="20"/>
          <w:szCs w:val="20"/>
          <w:highlight w:val="yellow"/>
          <w:rtl w:val="0"/>
        </w:rPr>
        <w:t xml:space="preserve">[</w:t>
      </w:r>
      <w:r w:rsidDel="00000000" w:rsidR="00000000" w:rsidRPr="00000000">
        <w:rPr>
          <w:rFonts w:ascii="Arial" w:cs="Arial" w:eastAsia="Arial" w:hAnsi="Arial"/>
          <w:b w:val="1"/>
          <w:i w:val="1"/>
          <w:color w:val="000000"/>
          <w:sz w:val="20"/>
          <w:szCs w:val="20"/>
          <w:highlight w:val="yellow"/>
          <w:rtl w:val="0"/>
        </w:rPr>
        <w:t xml:space="preserve">Guidance Note</w:t>
      </w:r>
      <w:r w:rsidDel="00000000" w:rsidR="00000000" w:rsidRPr="00000000">
        <w:rPr>
          <w:rFonts w:ascii="Arial" w:cs="Arial" w:eastAsia="Arial" w:hAnsi="Arial"/>
          <w:i w:val="1"/>
          <w:color w:val="000000"/>
          <w:sz w:val="20"/>
          <w:szCs w:val="20"/>
          <w:highlight w:val="yellow"/>
          <w:rtl w:val="0"/>
        </w:rPr>
        <w:t xml:space="preserve">: Insert relevant Supplier’s DPA here – no hyperlinks are permitted]</w:t>
      </w:r>
    </w:p>
    <w:p w:rsidR="00000000" w:rsidDel="00000000" w:rsidP="00000000" w:rsidRDefault="00000000" w:rsidRPr="00000000" w14:paraId="000001EE">
      <w:pPr>
        <w:tabs>
          <w:tab w:val="left" w:leader="none" w:pos="709"/>
        </w:tabs>
        <w:spacing w:after="240" w:lineRule="auto"/>
        <w:jc w:val="center"/>
        <w:rPr>
          <w:rFonts w:ascii="Arial" w:cs="Arial" w:eastAsia="Arial" w:hAnsi="Arial"/>
          <w:i w:val="1"/>
          <w:color w:val="000000"/>
          <w:sz w:val="20"/>
          <w:szCs w:val="20"/>
          <w:highlight w:val="yellow"/>
        </w:rPr>
      </w:pPr>
      <w:r w:rsidDel="00000000" w:rsidR="00000000" w:rsidRPr="00000000">
        <w:rPr>
          <w:rtl w:val="0"/>
        </w:rPr>
      </w:r>
    </w:p>
    <w:p w:rsidR="00000000" w:rsidDel="00000000" w:rsidP="00000000" w:rsidRDefault="00000000" w:rsidRPr="00000000" w14:paraId="000001EF">
      <w:pPr>
        <w:rPr>
          <w:rFonts w:ascii="Arial" w:cs="Arial" w:eastAsia="Arial" w:hAnsi="Arial"/>
          <w:i w:val="1"/>
          <w:color w:val="000000"/>
          <w:sz w:val="20"/>
          <w:szCs w:val="20"/>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1F0">
      <w:pPr>
        <w:tabs>
          <w:tab w:val="left" w:leader="none" w:pos="709"/>
        </w:tabs>
        <w:spacing w:after="240" w:lineRule="auto"/>
        <w:jc w:val="center"/>
        <w:rPr>
          <w:rFonts w:ascii="Arial" w:cs="Arial" w:eastAsia="Arial" w:hAnsi="Arial"/>
          <w:b w:val="1"/>
          <w:color w:val="000000"/>
        </w:rPr>
      </w:pPr>
      <w:bookmarkStart w:colFirst="0" w:colLast="0" w:name="_heading=h.ihv636" w:id="31"/>
      <w:bookmarkEnd w:id="31"/>
      <w:r w:rsidDel="00000000" w:rsidR="00000000" w:rsidRPr="00000000">
        <w:rPr>
          <w:rFonts w:ascii="Arial" w:cs="Arial" w:eastAsia="Arial" w:hAnsi="Arial"/>
          <w:b w:val="1"/>
          <w:color w:val="000000"/>
          <w:rtl w:val="0"/>
        </w:rPr>
        <w:t xml:space="preserve">Attachment 8 – List of Transparency Reports </w:t>
      </w:r>
    </w:p>
    <w:p w:rsidR="00000000" w:rsidDel="00000000" w:rsidP="00000000" w:rsidRDefault="00000000" w:rsidRPr="00000000" w14:paraId="000001F1">
      <w:pPr>
        <w:tabs>
          <w:tab w:val="left" w:leader="none" w:pos="709"/>
        </w:tabs>
        <w:spacing w:after="240" w:lineRule="auto"/>
        <w:jc w:val="center"/>
        <w:rPr>
          <w:rFonts w:ascii="Arial" w:cs="Arial" w:eastAsia="Arial" w:hAnsi="Arial"/>
          <w:b w:val="1"/>
          <w:color w:val="000000"/>
        </w:rPr>
      </w:pPr>
      <w:r w:rsidDel="00000000" w:rsidR="00000000" w:rsidRPr="00000000">
        <w:rPr>
          <w:rtl w:val="0"/>
        </w:rPr>
      </w:r>
    </w:p>
    <w:tbl>
      <w:tblPr>
        <w:tblStyle w:val="Table32"/>
        <w:tblW w:w="899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2">
            <w:pPr>
              <w:rPr>
                <w:rFonts w:ascii="Arial" w:cs="Arial" w:eastAsia="Arial" w:hAnsi="Arial"/>
                <w:color w:val="000000"/>
              </w:rPr>
            </w:pPr>
            <w:r w:rsidDel="00000000" w:rsidR="00000000" w:rsidRPr="00000000">
              <w:rPr>
                <w:rFonts w:ascii="Arial" w:cs="Arial" w:eastAsia="Arial" w:hAnsi="Arial"/>
                <w:b w:val="1"/>
                <w:color w:val="000000"/>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3">
            <w:pPr>
              <w:rPr>
                <w:rFonts w:ascii="Arial" w:cs="Arial" w:eastAsia="Arial" w:hAnsi="Arial"/>
                <w:color w:val="000000"/>
              </w:rPr>
            </w:pPr>
            <w:r w:rsidDel="00000000" w:rsidR="00000000" w:rsidRPr="00000000">
              <w:rPr>
                <w:rFonts w:ascii="Arial" w:cs="Arial" w:eastAsia="Arial" w:hAnsi="Arial"/>
                <w:b w:val="1"/>
                <w:color w:val="000000"/>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4">
            <w:pPr>
              <w:rPr>
                <w:rFonts w:ascii="Arial" w:cs="Arial" w:eastAsia="Arial" w:hAnsi="Arial"/>
                <w:color w:val="000000"/>
              </w:rPr>
            </w:pPr>
            <w:r w:rsidDel="00000000" w:rsidR="00000000" w:rsidRPr="00000000">
              <w:rPr>
                <w:rFonts w:ascii="Arial" w:cs="Arial" w:eastAsia="Arial" w:hAnsi="Arial"/>
                <w:b w:val="1"/>
                <w:color w:val="000000"/>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5">
            <w:pPr>
              <w:rPr>
                <w:rFonts w:ascii="Arial" w:cs="Arial" w:eastAsia="Arial" w:hAnsi="Arial"/>
                <w:color w:val="000000"/>
              </w:rPr>
            </w:pPr>
            <w:r w:rsidDel="00000000" w:rsidR="00000000" w:rsidRPr="00000000">
              <w:rPr>
                <w:rFonts w:ascii="Arial" w:cs="Arial" w:eastAsia="Arial" w:hAnsi="Arial"/>
                <w:b w:val="1"/>
                <w:color w:val="000000"/>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6">
            <w:pPr>
              <w:tabs>
                <w:tab w:val="left" w:leader="none" w:pos="3380"/>
              </w:tabs>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[Performance]</w:t>
            </w:r>
            <w:r w:rsidDel="00000000" w:rsidR="00000000" w:rsidRPr="00000000">
              <w:rPr>
                <w:rFonts w:ascii="Arial" w:cs="Arial" w:eastAsia="Arial" w:hAnsi="Arial"/>
                <w:color w:val="000000"/>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7">
            <w:pPr>
              <w:rPr>
                <w:rFonts w:ascii="Arial" w:cs="Arial" w:eastAsia="Arial" w:hAnsi="Arial"/>
                <w:highlight w:val="yellow"/>
              </w:rPr>
            </w:pPr>
            <w:r w:rsidDel="00000000" w:rsidR="00000000" w:rsidRPr="00000000">
              <w:rPr>
                <w:rtl w:val="0"/>
              </w:rPr>
            </w:r>
          </w:p>
          <w:p w:rsidR="00000000" w:rsidDel="00000000" w:rsidP="00000000" w:rsidRDefault="00000000" w:rsidRPr="00000000" w14:paraId="000001F8">
            <w:pP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9">
            <w:pPr>
              <w:rPr>
                <w:rFonts w:ascii="Arial" w:cs="Arial" w:eastAsia="Arial" w:hAnsi="Arial"/>
              </w:rPr>
            </w:pPr>
            <w:r w:rsidDel="00000000" w:rsidR="00000000" w:rsidRPr="00000000">
              <w:rPr>
                <w:rtl w:val="0"/>
              </w:rPr>
            </w:r>
          </w:p>
          <w:p w:rsidR="00000000" w:rsidDel="00000000" w:rsidP="00000000" w:rsidRDefault="00000000" w:rsidRPr="00000000" w14:paraId="000001FA">
            <w:pPr>
              <w:rPr>
                <w:rFonts w:ascii="Arial" w:cs="Arial" w:eastAsia="Arial" w:hAnsi="Arial"/>
                <w:color w:val="000000"/>
              </w:rPr>
            </w:pPr>
            <w:r w:rsidDel="00000000" w:rsidR="00000000" w:rsidRPr="00000000">
              <w:rPr>
                <w:rFonts w:ascii="Arial" w:cs="Arial" w:eastAsia="Arial" w:hAnsi="Arial"/>
                <w:color w:val="000000"/>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B">
            <w:pPr>
              <w:rPr>
                <w:rFonts w:ascii="Arial" w:cs="Arial" w:eastAsia="Arial" w:hAnsi="Arial"/>
              </w:rPr>
            </w:pPr>
            <w:r w:rsidDel="00000000" w:rsidR="00000000" w:rsidRPr="00000000">
              <w:rPr>
                <w:rtl w:val="0"/>
              </w:rPr>
            </w:r>
          </w:p>
          <w:p w:rsidR="00000000" w:rsidDel="00000000" w:rsidP="00000000" w:rsidRDefault="00000000" w:rsidRPr="00000000" w14:paraId="000001FC">
            <w:pPr>
              <w:rPr>
                <w:rFonts w:ascii="Arial" w:cs="Arial" w:eastAsia="Arial" w:hAnsi="Arial"/>
                <w:color w:val="000000"/>
              </w:rPr>
            </w:pPr>
            <w:r w:rsidDel="00000000" w:rsidR="00000000" w:rsidRPr="00000000">
              <w:rPr>
                <w:rFonts w:ascii="Arial" w:cs="Arial" w:eastAsia="Arial" w:hAnsi="Arial"/>
                <w:color w:val="000000"/>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D">
            <w:pP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E">
            <w:pPr>
              <w:rPr>
                <w:rFonts w:ascii="Arial" w:cs="Arial" w:eastAsia="Arial" w:hAnsi="Arial"/>
                <w:highlight w:val="yellow"/>
              </w:rPr>
            </w:pPr>
            <w:r w:rsidDel="00000000" w:rsidR="00000000" w:rsidRPr="00000000">
              <w:rPr>
                <w:rtl w:val="0"/>
              </w:rPr>
            </w:r>
          </w:p>
          <w:p w:rsidR="00000000" w:rsidDel="00000000" w:rsidP="00000000" w:rsidRDefault="00000000" w:rsidRPr="00000000" w14:paraId="000001FF">
            <w:pP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0">
            <w:pPr>
              <w:rPr>
                <w:rFonts w:ascii="Arial" w:cs="Arial" w:eastAsia="Arial" w:hAnsi="Arial"/>
              </w:rPr>
            </w:pPr>
            <w:r w:rsidDel="00000000" w:rsidR="00000000" w:rsidRPr="00000000">
              <w:rPr>
                <w:rtl w:val="0"/>
              </w:rPr>
            </w:r>
          </w:p>
          <w:p w:rsidR="00000000" w:rsidDel="00000000" w:rsidP="00000000" w:rsidRDefault="00000000" w:rsidRPr="00000000" w14:paraId="00000201">
            <w:pPr>
              <w:rPr>
                <w:rFonts w:ascii="Arial" w:cs="Arial" w:eastAsia="Arial" w:hAnsi="Arial"/>
                <w:color w:val="000000"/>
              </w:rPr>
            </w:pPr>
            <w:r w:rsidDel="00000000" w:rsidR="00000000" w:rsidRPr="00000000">
              <w:rPr>
                <w:rFonts w:ascii="Arial" w:cs="Arial" w:eastAsia="Arial" w:hAnsi="Arial"/>
                <w:color w:val="000000"/>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2">
            <w:pPr>
              <w:rPr>
                <w:rFonts w:ascii="Arial" w:cs="Arial" w:eastAsia="Arial" w:hAnsi="Arial"/>
              </w:rPr>
            </w:pPr>
            <w:r w:rsidDel="00000000" w:rsidR="00000000" w:rsidRPr="00000000">
              <w:rPr>
                <w:rtl w:val="0"/>
              </w:rPr>
            </w:r>
          </w:p>
          <w:p w:rsidR="00000000" w:rsidDel="00000000" w:rsidP="00000000" w:rsidRDefault="00000000" w:rsidRPr="00000000" w14:paraId="00000203">
            <w:pPr>
              <w:rPr>
                <w:rFonts w:ascii="Arial" w:cs="Arial" w:eastAsia="Arial" w:hAnsi="Arial"/>
                <w:color w:val="000000"/>
              </w:rPr>
            </w:pPr>
            <w:r w:rsidDel="00000000" w:rsidR="00000000" w:rsidRPr="00000000">
              <w:rPr>
                <w:rFonts w:ascii="Arial" w:cs="Arial" w:eastAsia="Arial" w:hAnsi="Arial"/>
                <w:color w:val="000000"/>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4">
            <w:pP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5">
            <w:pPr>
              <w:rPr>
                <w:rFonts w:ascii="Arial" w:cs="Arial" w:eastAsia="Arial" w:hAnsi="Arial"/>
                <w:highlight w:val="yellow"/>
              </w:rPr>
            </w:pPr>
            <w:r w:rsidDel="00000000" w:rsidR="00000000" w:rsidRPr="00000000">
              <w:rPr>
                <w:rtl w:val="0"/>
              </w:rPr>
            </w:r>
          </w:p>
          <w:p w:rsidR="00000000" w:rsidDel="00000000" w:rsidP="00000000" w:rsidRDefault="00000000" w:rsidRPr="00000000" w14:paraId="00000206">
            <w:pP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7">
            <w:pPr>
              <w:rPr>
                <w:rFonts w:ascii="Arial" w:cs="Arial" w:eastAsia="Arial" w:hAnsi="Arial"/>
              </w:rPr>
            </w:pPr>
            <w:r w:rsidDel="00000000" w:rsidR="00000000" w:rsidRPr="00000000">
              <w:rPr>
                <w:rtl w:val="0"/>
              </w:rPr>
            </w:r>
          </w:p>
          <w:p w:rsidR="00000000" w:rsidDel="00000000" w:rsidP="00000000" w:rsidRDefault="00000000" w:rsidRPr="00000000" w14:paraId="00000208">
            <w:pPr>
              <w:rPr>
                <w:rFonts w:ascii="Arial" w:cs="Arial" w:eastAsia="Arial" w:hAnsi="Arial"/>
                <w:color w:val="000000"/>
              </w:rPr>
            </w:pPr>
            <w:r w:rsidDel="00000000" w:rsidR="00000000" w:rsidRPr="00000000">
              <w:rPr>
                <w:rFonts w:ascii="Arial" w:cs="Arial" w:eastAsia="Arial" w:hAnsi="Arial"/>
                <w:color w:val="000000"/>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9">
            <w:pPr>
              <w:rPr>
                <w:rFonts w:ascii="Arial" w:cs="Arial" w:eastAsia="Arial" w:hAnsi="Arial"/>
              </w:rPr>
            </w:pPr>
            <w:r w:rsidDel="00000000" w:rsidR="00000000" w:rsidRPr="00000000">
              <w:rPr>
                <w:rtl w:val="0"/>
              </w:rPr>
            </w:r>
          </w:p>
          <w:p w:rsidR="00000000" w:rsidDel="00000000" w:rsidP="00000000" w:rsidRDefault="00000000" w:rsidRPr="00000000" w14:paraId="0000020A">
            <w:pPr>
              <w:rPr>
                <w:rFonts w:ascii="Arial" w:cs="Arial" w:eastAsia="Arial" w:hAnsi="Arial"/>
                <w:color w:val="000000"/>
              </w:rPr>
            </w:pPr>
            <w:r w:rsidDel="00000000" w:rsidR="00000000" w:rsidRPr="00000000">
              <w:rPr>
                <w:rFonts w:ascii="Arial" w:cs="Arial" w:eastAsia="Arial" w:hAnsi="Arial"/>
                <w:color w:val="000000"/>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B">
            <w:pP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C">
            <w:pPr>
              <w:rPr>
                <w:rFonts w:ascii="Arial" w:cs="Arial" w:eastAsia="Arial" w:hAnsi="Arial"/>
                <w:highlight w:val="yellow"/>
              </w:rPr>
            </w:pPr>
            <w:r w:rsidDel="00000000" w:rsidR="00000000" w:rsidRPr="00000000">
              <w:rPr>
                <w:rtl w:val="0"/>
              </w:rPr>
            </w:r>
          </w:p>
          <w:p w:rsidR="00000000" w:rsidDel="00000000" w:rsidP="00000000" w:rsidRDefault="00000000" w:rsidRPr="00000000" w14:paraId="0000020D">
            <w:pP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E">
            <w:pPr>
              <w:rPr>
                <w:rFonts w:ascii="Arial" w:cs="Arial" w:eastAsia="Arial" w:hAnsi="Arial"/>
              </w:rPr>
            </w:pPr>
            <w:r w:rsidDel="00000000" w:rsidR="00000000" w:rsidRPr="00000000">
              <w:rPr>
                <w:rtl w:val="0"/>
              </w:rPr>
            </w:r>
          </w:p>
          <w:p w:rsidR="00000000" w:rsidDel="00000000" w:rsidP="00000000" w:rsidRDefault="00000000" w:rsidRPr="00000000" w14:paraId="0000020F">
            <w:pPr>
              <w:rPr>
                <w:rFonts w:ascii="Arial" w:cs="Arial" w:eastAsia="Arial" w:hAnsi="Arial"/>
                <w:color w:val="000000"/>
              </w:rPr>
            </w:pPr>
            <w:r w:rsidDel="00000000" w:rsidR="00000000" w:rsidRPr="00000000">
              <w:rPr>
                <w:rFonts w:ascii="Arial" w:cs="Arial" w:eastAsia="Arial" w:hAnsi="Arial"/>
                <w:color w:val="000000"/>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0">
            <w:pPr>
              <w:rPr>
                <w:rFonts w:ascii="Arial" w:cs="Arial" w:eastAsia="Arial" w:hAnsi="Arial"/>
              </w:rPr>
            </w:pPr>
            <w:r w:rsidDel="00000000" w:rsidR="00000000" w:rsidRPr="00000000">
              <w:rPr>
                <w:rtl w:val="0"/>
              </w:rPr>
            </w:r>
          </w:p>
          <w:p w:rsidR="00000000" w:rsidDel="00000000" w:rsidP="00000000" w:rsidRDefault="00000000" w:rsidRPr="00000000" w14:paraId="00000211">
            <w:pPr>
              <w:rPr>
                <w:rFonts w:ascii="Arial" w:cs="Arial" w:eastAsia="Arial" w:hAnsi="Arial"/>
                <w:color w:val="000000"/>
              </w:rPr>
            </w:pPr>
            <w:r w:rsidDel="00000000" w:rsidR="00000000" w:rsidRPr="00000000">
              <w:rPr>
                <w:rFonts w:ascii="Arial" w:cs="Arial" w:eastAsia="Arial" w:hAnsi="Arial"/>
                <w:color w:val="000000"/>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2">
            <w:pP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3">
            <w:pPr>
              <w:rPr>
                <w:rFonts w:ascii="Arial" w:cs="Arial" w:eastAsia="Arial" w:hAnsi="Arial"/>
                <w:highlight w:val="yellow"/>
              </w:rPr>
            </w:pPr>
            <w:r w:rsidDel="00000000" w:rsidR="00000000" w:rsidRPr="00000000">
              <w:rPr>
                <w:rtl w:val="0"/>
              </w:rPr>
            </w:r>
          </w:p>
          <w:p w:rsidR="00000000" w:rsidDel="00000000" w:rsidP="00000000" w:rsidRDefault="00000000" w:rsidRPr="00000000" w14:paraId="00000214">
            <w:pP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5">
            <w:pPr>
              <w:rPr>
                <w:rFonts w:ascii="Arial" w:cs="Arial" w:eastAsia="Arial" w:hAnsi="Arial"/>
              </w:rPr>
            </w:pPr>
            <w:r w:rsidDel="00000000" w:rsidR="00000000" w:rsidRPr="00000000">
              <w:rPr>
                <w:rtl w:val="0"/>
              </w:rPr>
            </w:r>
          </w:p>
          <w:p w:rsidR="00000000" w:rsidDel="00000000" w:rsidP="00000000" w:rsidRDefault="00000000" w:rsidRPr="00000000" w14:paraId="00000216">
            <w:pPr>
              <w:rPr>
                <w:rFonts w:ascii="Arial" w:cs="Arial" w:eastAsia="Arial" w:hAnsi="Arial"/>
                <w:color w:val="000000"/>
              </w:rPr>
            </w:pPr>
            <w:r w:rsidDel="00000000" w:rsidR="00000000" w:rsidRPr="00000000">
              <w:rPr>
                <w:rFonts w:ascii="Arial" w:cs="Arial" w:eastAsia="Arial" w:hAnsi="Arial"/>
                <w:color w:val="000000"/>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7">
            <w:pPr>
              <w:rPr>
                <w:rFonts w:ascii="Arial" w:cs="Arial" w:eastAsia="Arial" w:hAnsi="Arial"/>
              </w:rPr>
            </w:pPr>
            <w:r w:rsidDel="00000000" w:rsidR="00000000" w:rsidRPr="00000000">
              <w:rPr>
                <w:rtl w:val="0"/>
              </w:rPr>
            </w:r>
          </w:p>
          <w:p w:rsidR="00000000" w:rsidDel="00000000" w:rsidP="00000000" w:rsidRDefault="00000000" w:rsidRPr="00000000" w14:paraId="00000218">
            <w:pPr>
              <w:rPr>
                <w:rFonts w:ascii="Arial" w:cs="Arial" w:eastAsia="Arial" w:hAnsi="Arial"/>
                <w:color w:val="000000"/>
              </w:rPr>
            </w:pPr>
            <w:r w:rsidDel="00000000" w:rsidR="00000000" w:rsidRPr="00000000">
              <w:rPr>
                <w:rFonts w:ascii="Arial" w:cs="Arial" w:eastAsia="Arial" w:hAnsi="Arial"/>
                <w:color w:val="000000"/>
                <w:highlight w:val="yellow"/>
                <w:rtl w:val="0"/>
              </w:rPr>
              <w:t xml:space="preserve">[ ]</w:t>
            </w:r>
            <w:r w:rsidDel="00000000" w:rsidR="00000000" w:rsidRPr="00000000">
              <w:rPr>
                <w:rtl w:val="0"/>
              </w:rPr>
            </w:r>
          </w:p>
        </w:tc>
      </w:tr>
    </w:tbl>
    <w:p w:rsidR="00000000" w:rsidDel="00000000" w:rsidP="00000000" w:rsidRDefault="00000000" w:rsidRPr="00000000" w14:paraId="00000219">
      <w:pPr>
        <w:tabs>
          <w:tab w:val="left" w:leader="none" w:pos="709"/>
        </w:tabs>
        <w:spacing w:after="240" w:lineRule="auto"/>
        <w:jc w:val="cente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21A">
      <w:pPr>
        <w:tabs>
          <w:tab w:val="left" w:leader="none" w:pos="709"/>
        </w:tabs>
        <w:spacing w:after="240" w:lineRule="auto"/>
        <w:jc w:val="center"/>
        <w:rPr>
          <w:rFonts w:ascii="Arial" w:cs="Arial" w:eastAsia="Arial" w:hAnsi="Arial"/>
          <w:color w:val="000000"/>
          <w:sz w:val="20"/>
          <w:szCs w:val="20"/>
          <w:highlight w:val="yellow"/>
        </w:rPr>
      </w:pPr>
      <w:r w:rsidDel="00000000" w:rsidR="00000000" w:rsidRPr="00000000">
        <w:rPr>
          <w:rtl w:val="0"/>
        </w:rPr>
      </w:r>
    </w:p>
    <w:p w:rsidR="00000000" w:rsidDel="00000000" w:rsidP="00000000" w:rsidRDefault="00000000" w:rsidRPr="00000000" w14:paraId="0000021B">
      <w:pPr>
        <w:tabs>
          <w:tab w:val="left" w:leader="none" w:pos="709"/>
        </w:tabs>
        <w:spacing w:after="240" w:lineRule="auto"/>
        <w:jc w:val="center"/>
        <w:rPr>
          <w:rFonts w:ascii="Arial" w:cs="Arial" w:eastAsia="Arial" w:hAnsi="Arial"/>
          <w:i w:val="1"/>
          <w:color w:val="000000"/>
          <w:sz w:val="20"/>
          <w:szCs w:val="20"/>
          <w:highlight w:val="yellow"/>
        </w:rPr>
      </w:pPr>
      <w:r w:rsidDel="00000000" w:rsidR="00000000" w:rsidRPr="00000000">
        <w:rPr>
          <w:rtl w:val="0"/>
        </w:rPr>
      </w:r>
    </w:p>
    <w:p w:rsidR="00000000" w:rsidDel="00000000" w:rsidP="00000000" w:rsidRDefault="00000000" w:rsidRPr="00000000" w14:paraId="0000021C">
      <w:pPr>
        <w:rPr>
          <w:rFonts w:ascii="Arial" w:cs="Arial" w:eastAsia="Arial" w:hAnsi="Arial"/>
          <w:b w:val="1"/>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21D">
      <w:pPr>
        <w:tabs>
          <w:tab w:val="left" w:leader="none" w:pos="709"/>
        </w:tabs>
        <w:spacing w:after="240" w:before="24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Annex 1</w:t>
      </w:r>
    </w:p>
    <w:p w:rsidR="00000000" w:rsidDel="00000000" w:rsidP="00000000" w:rsidRDefault="00000000" w:rsidRPr="00000000" w14:paraId="0000021E">
      <w:pPr>
        <w:tabs>
          <w:tab w:val="left" w:leader="none" w:pos="709"/>
        </w:tabs>
        <w:spacing w:after="240" w:before="24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Professional Services Call-Off Terms</w:t>
      </w:r>
    </w:p>
    <w:p w:rsidR="00000000" w:rsidDel="00000000" w:rsidP="00000000" w:rsidRDefault="00000000" w:rsidRPr="00000000" w14:paraId="0000021F">
      <w:pPr>
        <w:spacing w:after="240" w:before="240" w:lineRule="auto"/>
        <w:jc w:val="center"/>
        <w:rPr>
          <w:rFonts w:ascii="Arial" w:cs="Arial" w:eastAsia="Arial" w:hAnsi="Arial"/>
          <w:i w:val="1"/>
          <w:sz w:val="22"/>
          <w:szCs w:val="22"/>
        </w:rPr>
      </w:pPr>
      <w:r w:rsidDel="00000000" w:rsidR="00000000" w:rsidRPr="00000000">
        <w:rPr>
          <w:rFonts w:ascii="Arial" w:cs="Arial" w:eastAsia="Arial" w:hAnsi="Arial"/>
          <w:i w:val="1"/>
          <w:sz w:val="22"/>
          <w:szCs w:val="22"/>
          <w:highlight w:val="yellow"/>
          <w:rtl w:val="0"/>
        </w:rPr>
        <w:t xml:space="preserve">[</w:t>
      </w:r>
      <w:r w:rsidDel="00000000" w:rsidR="00000000" w:rsidRPr="00000000">
        <w:rPr>
          <w:rFonts w:ascii="Arial" w:cs="Arial" w:eastAsia="Arial" w:hAnsi="Arial"/>
          <w:b w:val="1"/>
          <w:i w:val="1"/>
          <w:sz w:val="22"/>
          <w:szCs w:val="22"/>
          <w:highlight w:val="yellow"/>
          <w:rtl w:val="0"/>
        </w:rPr>
        <w:t xml:space="preserve">Guidance Note</w:t>
      </w:r>
      <w:r w:rsidDel="00000000" w:rsidR="00000000" w:rsidRPr="00000000">
        <w:rPr>
          <w:rFonts w:ascii="Arial" w:cs="Arial" w:eastAsia="Arial" w:hAnsi="Arial"/>
          <w:i w:val="1"/>
          <w:sz w:val="22"/>
          <w:szCs w:val="22"/>
          <w:highlight w:val="yellow"/>
          <w:rtl w:val="0"/>
        </w:rPr>
        <w:t xml:space="preserve">: Agreed form Call-Off Terms to be inserted here]</w:t>
      </w:r>
      <w:r w:rsidDel="00000000" w:rsidR="00000000" w:rsidRPr="00000000">
        <w:rPr>
          <w:rtl w:val="0"/>
        </w:rPr>
      </w:r>
    </w:p>
    <w:p w:rsidR="00000000" w:rsidDel="00000000" w:rsidP="00000000" w:rsidRDefault="00000000" w:rsidRPr="00000000" w14:paraId="0000022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1">
      <w:pPr>
        <w:rPr>
          <w:rFonts w:ascii="Arial" w:cs="Arial" w:eastAsia="Arial" w:hAnsi="Arial"/>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22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3">
      <w:pPr>
        <w:tabs>
          <w:tab w:val="left" w:leader="none" w:pos="709"/>
        </w:tabs>
        <w:spacing w:after="240" w:before="24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Annex 2</w:t>
      </w:r>
    </w:p>
    <w:p w:rsidR="00000000" w:rsidDel="00000000" w:rsidP="00000000" w:rsidRDefault="00000000" w:rsidRPr="00000000" w14:paraId="00000224">
      <w:pPr>
        <w:tabs>
          <w:tab w:val="left" w:leader="none" w:pos="709"/>
        </w:tabs>
        <w:spacing w:after="240" w:before="24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Secondary Order Form and Core Services Call-Off Terms </w:t>
      </w:r>
    </w:p>
    <w:p w:rsidR="00000000" w:rsidDel="00000000" w:rsidP="00000000" w:rsidRDefault="00000000" w:rsidRPr="00000000" w14:paraId="00000225">
      <w:pPr>
        <w:jc w:val="center"/>
        <w:rPr>
          <w:rFonts w:ascii="Calibri" w:cs="Calibri" w:eastAsia="Calibri" w:hAnsi="Calibri"/>
          <w:b w:val="1"/>
          <w:i w:val="1"/>
          <w:sz w:val="22"/>
          <w:szCs w:val="22"/>
        </w:rPr>
      </w:pPr>
      <w:r w:rsidDel="00000000" w:rsidR="00000000" w:rsidRPr="00000000">
        <w:rPr>
          <w:rFonts w:ascii="Calibri" w:cs="Calibri" w:eastAsia="Calibri" w:hAnsi="Calibri"/>
          <w:b w:val="1"/>
          <w:i w:val="1"/>
          <w:sz w:val="22"/>
          <w:szCs w:val="22"/>
          <w:highlight w:val="yellow"/>
          <w:rtl w:val="0"/>
        </w:rPr>
        <w:t xml:space="preserve">[Guidance Note: </w:t>
      </w:r>
      <w:r w:rsidDel="00000000" w:rsidR="00000000" w:rsidRPr="00000000">
        <w:rPr>
          <w:rFonts w:ascii="Calibri" w:cs="Calibri" w:eastAsia="Calibri" w:hAnsi="Calibri"/>
          <w:i w:val="1"/>
          <w:sz w:val="22"/>
          <w:szCs w:val="22"/>
          <w:highlight w:val="yellow"/>
          <w:rtl w:val="0"/>
        </w:rPr>
        <w:t xml:space="preserve">placeholder for the relevant document shared within the bid pack</w:t>
      </w:r>
      <w:r w:rsidDel="00000000" w:rsidR="00000000" w:rsidRPr="00000000">
        <w:rPr>
          <w:rFonts w:ascii="Calibri" w:cs="Calibri" w:eastAsia="Calibri" w:hAnsi="Calibri"/>
          <w:b w:val="1"/>
          <w:i w:val="1"/>
          <w:sz w:val="22"/>
          <w:szCs w:val="22"/>
          <w:highlight w:val="yellow"/>
          <w:rtl w:val="0"/>
        </w:rPr>
        <w:t xml:space="preserve">]</w:t>
      </w:r>
      <w:r w:rsidDel="00000000" w:rsidR="00000000" w:rsidRPr="00000000">
        <w:rPr>
          <w:rtl w:val="0"/>
        </w:rPr>
      </w:r>
    </w:p>
    <w:p w:rsidR="00000000" w:rsidDel="00000000" w:rsidP="00000000" w:rsidRDefault="00000000" w:rsidRPr="00000000" w14:paraId="00000226">
      <w:pPr>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227">
      <w:pPr>
        <w:tabs>
          <w:tab w:val="left" w:leader="none" w:pos="709"/>
        </w:tabs>
        <w:spacing w:after="240" w:before="240" w:lineRule="auto"/>
        <w:jc w:val="center"/>
        <w:rPr>
          <w:rFonts w:ascii="Arial" w:cs="Arial" w:eastAsia="Arial" w:hAnsi="Arial"/>
          <w:b w:val="1"/>
          <w:color w:val="000000"/>
          <w:highlight w:val="yellow"/>
        </w:rPr>
      </w:pPr>
      <w:bookmarkStart w:colFirst="0" w:colLast="0" w:name="_heading=h.32hioqz" w:id="32"/>
      <w:bookmarkEnd w:id="32"/>
      <w:r w:rsidDel="00000000" w:rsidR="00000000" w:rsidRPr="00000000">
        <w:rPr>
          <w:rFonts w:ascii="Arial" w:cs="Arial" w:eastAsia="Arial" w:hAnsi="Arial"/>
          <w:b w:val="1"/>
          <w:color w:val="000000"/>
          <w:rtl w:val="0"/>
        </w:rPr>
        <w:t xml:space="preserve">[</w:t>
      </w:r>
      <w:r w:rsidDel="00000000" w:rsidR="00000000" w:rsidRPr="00000000">
        <w:rPr>
          <w:rFonts w:ascii="Arial" w:cs="Arial" w:eastAsia="Arial" w:hAnsi="Arial"/>
          <w:b w:val="1"/>
          <w:color w:val="000000"/>
          <w:highlight w:val="yellow"/>
          <w:rtl w:val="0"/>
        </w:rPr>
        <w:t xml:space="preserve">Annex 3 </w:t>
      </w:r>
    </w:p>
    <w:p w:rsidR="00000000" w:rsidDel="00000000" w:rsidP="00000000" w:rsidRDefault="00000000" w:rsidRPr="00000000" w14:paraId="00000228">
      <w:pPr>
        <w:tabs>
          <w:tab w:val="left" w:leader="none" w:pos="709"/>
        </w:tabs>
        <w:spacing w:after="240" w:before="240" w:lineRule="auto"/>
        <w:jc w:val="center"/>
        <w:rPr>
          <w:rFonts w:ascii="Arial" w:cs="Arial" w:eastAsia="Arial" w:hAnsi="Arial"/>
          <w:b w:val="1"/>
          <w:color w:val="000000"/>
          <w:highlight w:val="yellow"/>
        </w:rPr>
      </w:pPr>
      <w:r w:rsidDel="00000000" w:rsidR="00000000" w:rsidRPr="00000000">
        <w:rPr>
          <w:rFonts w:ascii="Arial" w:cs="Arial" w:eastAsia="Arial" w:hAnsi="Arial"/>
          <w:b w:val="1"/>
          <w:color w:val="000000"/>
          <w:highlight w:val="yellow"/>
          <w:rtl w:val="0"/>
        </w:rPr>
        <w:t xml:space="preserve">Collaboration Agreement</w:t>
      </w:r>
    </w:p>
    <w:p w:rsidR="00000000" w:rsidDel="00000000" w:rsidP="00000000" w:rsidRDefault="00000000" w:rsidRPr="00000000" w14:paraId="00000229">
      <w:pPr>
        <w:tabs>
          <w:tab w:val="left" w:leader="none" w:pos="709"/>
        </w:tabs>
        <w:spacing w:after="240" w:before="240" w:lineRule="auto"/>
        <w:jc w:val="center"/>
        <w:rPr>
          <w:rFonts w:ascii="Arial" w:cs="Arial" w:eastAsia="Arial" w:hAnsi="Arial"/>
          <w:i w:val="1"/>
          <w:color w:val="000000"/>
          <w:sz w:val="20"/>
          <w:szCs w:val="20"/>
          <w:highlight w:val="yellow"/>
        </w:rPr>
      </w:pPr>
      <w:r w:rsidDel="00000000" w:rsidR="00000000" w:rsidRPr="00000000">
        <w:rPr>
          <w:rFonts w:ascii="Arial" w:cs="Arial" w:eastAsia="Arial" w:hAnsi="Arial"/>
          <w:b w:val="1"/>
          <w:i w:val="1"/>
          <w:color w:val="000000"/>
          <w:sz w:val="20"/>
          <w:szCs w:val="20"/>
          <w:highlight w:val="yellow"/>
          <w:rtl w:val="0"/>
        </w:rPr>
        <w:t xml:space="preserve">[Guidance Note: </w:t>
      </w:r>
      <w:r w:rsidDel="00000000" w:rsidR="00000000" w:rsidRPr="00000000">
        <w:rPr>
          <w:rFonts w:ascii="Arial" w:cs="Arial" w:eastAsia="Arial" w:hAnsi="Arial"/>
          <w:i w:val="1"/>
          <w:color w:val="000000"/>
          <w:sz w:val="20"/>
          <w:szCs w:val="20"/>
          <w:highlight w:val="yellow"/>
          <w:rtl w:val="0"/>
        </w:rPr>
        <w:t xml:space="preserve">Insert if used –</w:t>
      </w:r>
    </w:p>
    <w:p w:rsidR="00000000" w:rsidDel="00000000" w:rsidP="00000000" w:rsidRDefault="00000000" w:rsidRPr="00000000" w14:paraId="0000022A">
      <w:pPr>
        <w:tabs>
          <w:tab w:val="left" w:leader="none" w:pos="709"/>
        </w:tabs>
        <w:spacing w:after="240" w:before="240" w:lineRule="auto"/>
        <w:jc w:val="center"/>
        <w:rPr>
          <w:rFonts w:ascii="Calibri" w:cs="Calibri" w:eastAsia="Calibri" w:hAnsi="Calibri"/>
          <w:b w:val="1"/>
          <w:i w:val="1"/>
          <w:sz w:val="22"/>
          <w:szCs w:val="22"/>
        </w:rPr>
      </w:pPr>
      <w:r w:rsidDel="00000000" w:rsidR="00000000" w:rsidRPr="00000000">
        <w:rPr>
          <w:rFonts w:ascii="Calibri" w:cs="Calibri" w:eastAsia="Calibri" w:hAnsi="Calibri"/>
          <w:i w:val="1"/>
          <w:sz w:val="22"/>
          <w:szCs w:val="22"/>
          <w:highlight w:val="yellow"/>
          <w:rtl w:val="0"/>
        </w:rPr>
        <w:t xml:space="preserve">placeholder for the relevant document shared within the bid pack</w:t>
      </w:r>
      <w:r w:rsidDel="00000000" w:rsidR="00000000" w:rsidRPr="00000000">
        <w:rPr>
          <w:rFonts w:ascii="Calibri" w:cs="Calibri" w:eastAsia="Calibri" w:hAnsi="Calibri"/>
          <w:b w:val="1"/>
          <w:i w:val="1"/>
          <w:sz w:val="22"/>
          <w:szCs w:val="22"/>
          <w:highlight w:val="yellow"/>
          <w:rtl w:val="0"/>
        </w:rPr>
        <w:t xml:space="preserve">]</w:t>
      </w:r>
      <w:r w:rsidDel="00000000" w:rsidR="00000000" w:rsidRPr="00000000">
        <w:rPr>
          <w:rtl w:val="0"/>
        </w:rPr>
      </w:r>
    </w:p>
    <w:p w:rsidR="00000000" w:rsidDel="00000000" w:rsidP="00000000" w:rsidRDefault="00000000" w:rsidRPr="00000000" w14:paraId="0000022B">
      <w:pPr>
        <w:tabs>
          <w:tab w:val="left" w:leader="none" w:pos="709"/>
        </w:tabs>
        <w:spacing w:after="240" w:before="240" w:lineRule="auto"/>
        <w:jc w:val="center"/>
        <w:rPr>
          <w:rFonts w:ascii="Arial" w:cs="Arial" w:eastAsia="Arial" w:hAnsi="Arial"/>
          <w:b w:val="1"/>
          <w:color w:val="000000"/>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40" w:w="11900" w:orient="portrait"/>
      <w:pgMar w:bottom="1134" w:top="21" w:left="1134" w:right="1134"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Calibri"/>
  <w:font w:name="Georgia"/>
  <w:font w:name="Arial"/>
  <w:font w:name="Arial Unicode MS"/>
  <w:font w:name="Courier New"/>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Noto Sans Symbols">
    <w:embedRegular w:fontKey="{00000000-0000-0000-0000-000000000000}" r:id="rId9" w:subsetted="0"/>
    <w:embedBold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A">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center" w:leader="none" w:pos="4320"/>
        <w:tab w:val="right" w:leader="none" w:pos="8640"/>
      </w:tabs>
      <w:jc w:val="center"/>
      <w:rPr>
        <w:color w:val="000000"/>
      </w:rPr>
    </w:pPr>
    <w:r w:rsidDel="00000000" w:rsidR="00000000" w:rsidRPr="00000000">
      <w:rPr>
        <w:rFonts w:ascii="Arial" w:cs="Arial" w:eastAsia="Arial" w:hAnsi="Arial"/>
        <w:color w:val="000000"/>
        <w:sz w:val="20"/>
        <w:szCs w:val="20"/>
        <w:rtl w:val="0"/>
      </w:rPr>
      <w:t xml:space="preserve">Page </w:t>
    </w:r>
    <w:r w:rsidDel="00000000" w:rsidR="00000000" w:rsidRPr="00000000">
      <w:rPr>
        <w:rFonts w:ascii="Arial" w:cs="Arial" w:eastAsia="Arial" w:hAnsi="Arial"/>
        <w:b w:val="1"/>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 of </w:t>
    </w:r>
    <w:r w:rsidDel="00000000" w:rsidR="00000000" w:rsidRPr="00000000">
      <w:rPr>
        <w:rFonts w:ascii="Arial" w:cs="Arial" w:eastAsia="Arial" w:hAnsi="Arial"/>
        <w:b w:val="1"/>
        <w:color w:val="000000"/>
        <w:sz w:val="20"/>
        <w:szCs w:val="20"/>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23C">
    <w:pPr>
      <w:tabs>
        <w:tab w:val="center" w:leader="none" w:pos="4253"/>
        <w:tab w:val="right" w:leader="none" w:pos="8931"/>
      </w:tabs>
      <w:rPr>
        <w:rFonts w:ascii="Arial" w:cs="Arial" w:eastAsia="Arial" w:hAnsi="Arial"/>
        <w:sz w:val="18"/>
        <w:szCs w:val="18"/>
      </w:rPr>
    </w:pPr>
    <w:r w:rsidDel="00000000" w:rsidR="00000000" w:rsidRPr="00000000">
      <w:rPr>
        <w:rFonts w:ascii="Arial" w:cs="Arial" w:eastAsia="Arial" w:hAnsi="Arial"/>
        <w:sz w:val="18"/>
        <w:szCs w:val="18"/>
        <w:rtl w:val="0"/>
      </w:rPr>
      <w:t xml:space="preserve">RM6292 Order Form, v1.0</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2C">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t>
      </w:r>
      <w:hyperlink r:id="rId1">
        <w:r w:rsidDel="00000000" w:rsidR="00000000" w:rsidRPr="00000000">
          <w:rPr>
            <w:color w:val="0000ff"/>
            <w:sz w:val="20"/>
            <w:szCs w:val="20"/>
            <w:u w:val="single"/>
            <w:rtl w:val="0"/>
          </w:rPr>
          <w:t xml:space="preserve">https://www.iasplus.com/en/standards/ifrs/ifrs10</w:t>
        </w:r>
      </w:hyperlink>
      <w:r w:rsidDel="00000000" w:rsidR="00000000" w:rsidRPr="00000000">
        <w:rPr>
          <w:color w:val="000000"/>
          <w:sz w:val="20"/>
          <w:szCs w:val="20"/>
          <w:rtl w:val="0"/>
        </w:rPr>
        <w:t xml:space="preserve"> </w:t>
      </w:r>
    </w:p>
  </w:footnote>
  <w:footnote w:id="1">
    <w:p w:rsidR="00000000" w:rsidDel="00000000" w:rsidP="00000000" w:rsidRDefault="00000000" w:rsidRPr="00000000" w14:paraId="0000022D">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22E">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“General Anti-Abuse Rule” means (a) the legislation in Part 5 of the Finance Act 2013; and (b) any</w:t>
      </w:r>
    </w:p>
    <w:p w:rsidR="00000000" w:rsidDel="00000000" w:rsidP="00000000" w:rsidRDefault="00000000" w:rsidRPr="00000000" w14:paraId="0000022F">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color w:val="000000"/>
          <w:sz w:val="20"/>
          <w:szCs w:val="20"/>
          <w:rtl w:val="0"/>
        </w:rPr>
        <w:t xml:space="preserve">future legislation introduced into Parliament to counteract tax advantages arising from abusive</w:t>
      </w:r>
    </w:p>
    <w:p w:rsidR="00000000" w:rsidDel="00000000" w:rsidP="00000000" w:rsidRDefault="00000000" w:rsidRPr="00000000" w14:paraId="00000230">
      <w:pPr>
        <w:pBdr>
          <w:top w:space="0" w:sz="0" w:val="nil"/>
          <w:left w:space="0" w:sz="0" w:val="nil"/>
          <w:bottom w:space="0" w:sz="0" w:val="nil"/>
          <w:right w:space="0" w:sz="0" w:val="nil"/>
          <w:between w:space="0" w:sz="0" w:val="nil"/>
        </w:pBdr>
        <w:rPr>
          <w:color w:val="000000"/>
          <w:sz w:val="20"/>
          <w:szCs w:val="20"/>
        </w:rPr>
      </w:pPr>
      <w:r w:rsidDel="00000000" w:rsidR="00000000" w:rsidRPr="00000000">
        <w:rPr>
          <w:color w:val="000000"/>
          <w:sz w:val="20"/>
          <w:szCs w:val="20"/>
          <w:rtl w:val="0"/>
        </w:rPr>
        <w:t xml:space="preserve">arrangements to avoid national insurance contributions</w:t>
      </w:r>
    </w:p>
  </w:footnote>
  <w:footnote w:id="3">
    <w:p w:rsidR="00000000" w:rsidDel="00000000" w:rsidP="00000000" w:rsidRDefault="00000000" w:rsidRPr="00000000" w14:paraId="00000231">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“Halifax Abuse Principle” means the principle explained in the CJEU Case C-255/02 Halifax and others</w:t>
      </w:r>
    </w:p>
  </w:footnote>
  <w:footnote w:id="4">
    <w:p w:rsidR="00000000" w:rsidDel="00000000" w:rsidP="00000000" w:rsidRDefault="00000000" w:rsidRPr="00000000" w14:paraId="00000232">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233">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The full definition of ‘Anti-avoidance rule’ can be found at Paragraph 25(1) of Schedule 18 to the Finance Act 2016 and Condition 2 (a) above shall be construed accordingly.</w:t>
      </w:r>
    </w:p>
  </w:footnote>
  <w:footnote w:id="6">
    <w:p w:rsidR="00000000" w:rsidDel="00000000" w:rsidP="00000000" w:rsidRDefault="00000000" w:rsidRPr="00000000" w14:paraId="00000234">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Targeted list of tax avoidance schemes that HMRC believes are being used to avoid paying tax due and which are listed on the Spotlight website: </w:t>
      </w:r>
      <w:hyperlink r:id="rId2">
        <w:r w:rsidDel="00000000" w:rsidR="00000000" w:rsidRPr="00000000">
          <w:rPr>
            <w:color w:val="0000ff"/>
            <w:sz w:val="20"/>
            <w:szCs w:val="20"/>
            <w:u w:val="single"/>
            <w:rtl w:val="0"/>
          </w:rPr>
          <w:t xml:space="preserve">https://www.gov.uk/government/collections/tax-avoidance-schemes-currently-in-the-spotlight</w:t>
        </w:r>
      </w:hyperlink>
      <w:r w:rsidDel="00000000" w:rsidR="00000000" w:rsidRPr="00000000">
        <w:rPr>
          <w:rtl w:val="0"/>
        </w:rPr>
      </w:r>
    </w:p>
  </w:footnote>
  <w:footnote w:id="7">
    <w:p w:rsidR="00000000" w:rsidDel="00000000" w:rsidP="00000000" w:rsidRDefault="00000000" w:rsidRPr="00000000" w14:paraId="00000235">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6">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color w:val="000000"/>
      </w:rPr>
      <w:drawing>
        <wp:inline distB="0" distT="0" distL="0" distR="0">
          <wp:extent cx="1089919" cy="899478"/>
          <wp:effectExtent b="0" l="0" r="0" t="0"/>
          <wp:docPr id="2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89919" cy="899478"/>
                  </a:xfrm>
                  <a:prstGeom prst="rect"/>
                  <a:ln/>
                </pic:spPr>
              </pic:pic>
            </a:graphicData>
          </a:graphic>
        </wp:inline>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8">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
    <w:lvl w:ilvl="0">
      <w:start w:val="1"/>
      <w:numFmt w:val="lowerLetter"/>
      <w:lvlText w:val="(%1)"/>
      <w:lvlJc w:val="left"/>
      <w:pPr>
        <w:ind w:left="1232" w:hanging="360"/>
      </w:pPr>
      <w:rPr/>
    </w:lvl>
    <w:lvl w:ilvl="1">
      <w:start w:val="1"/>
      <w:numFmt w:val="lowerLetter"/>
      <w:lvlText w:val="%2."/>
      <w:lvlJc w:val="left"/>
      <w:pPr>
        <w:ind w:left="1952" w:hanging="360"/>
      </w:pPr>
      <w:rPr/>
    </w:lvl>
    <w:lvl w:ilvl="2">
      <w:start w:val="1"/>
      <w:numFmt w:val="lowerRoman"/>
      <w:lvlText w:val="%3."/>
      <w:lvlJc w:val="right"/>
      <w:pPr>
        <w:ind w:left="2672" w:hanging="180"/>
      </w:pPr>
      <w:rPr/>
    </w:lvl>
    <w:lvl w:ilvl="3">
      <w:start w:val="1"/>
      <w:numFmt w:val="decimal"/>
      <w:lvlText w:val="%4."/>
      <w:lvlJc w:val="left"/>
      <w:pPr>
        <w:ind w:left="3392" w:hanging="360"/>
      </w:pPr>
      <w:rPr/>
    </w:lvl>
    <w:lvl w:ilvl="4">
      <w:start w:val="1"/>
      <w:numFmt w:val="lowerLetter"/>
      <w:lvlText w:val="%5."/>
      <w:lvlJc w:val="left"/>
      <w:pPr>
        <w:ind w:left="4112" w:hanging="360"/>
      </w:pPr>
      <w:rPr/>
    </w:lvl>
    <w:lvl w:ilvl="5">
      <w:start w:val="1"/>
      <w:numFmt w:val="lowerRoman"/>
      <w:lvlText w:val="%6."/>
      <w:lvlJc w:val="right"/>
      <w:pPr>
        <w:ind w:left="4832" w:hanging="180"/>
      </w:pPr>
      <w:rPr/>
    </w:lvl>
    <w:lvl w:ilvl="6">
      <w:start w:val="1"/>
      <w:numFmt w:val="decimal"/>
      <w:lvlText w:val="%7."/>
      <w:lvlJc w:val="left"/>
      <w:pPr>
        <w:ind w:left="5552" w:hanging="360"/>
      </w:pPr>
      <w:rPr/>
    </w:lvl>
    <w:lvl w:ilvl="7">
      <w:start w:val="1"/>
      <w:numFmt w:val="lowerLetter"/>
      <w:lvlText w:val="%8."/>
      <w:lvlJc w:val="left"/>
      <w:pPr>
        <w:ind w:left="6272" w:hanging="360"/>
      </w:pPr>
      <w:rPr/>
    </w:lvl>
    <w:lvl w:ilvl="8">
      <w:start w:val="1"/>
      <w:numFmt w:val="lowerRoman"/>
      <w:lvlText w:val="%9."/>
      <w:lvlJc w:val="right"/>
      <w:pPr>
        <w:ind w:left="6992" w:hanging="180"/>
      </w:pPr>
      <w:rPr/>
    </w:lvl>
  </w:abstractNum>
  <w:abstractNum w:abstractNumId="3">
    <w:lvl w:ilvl="0">
      <w:start w:val="1"/>
      <w:numFmt w:val="decimal"/>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lowerLetter"/>
      <w:lvlText w:val="(%1)"/>
      <w:lvlJc w:val="left"/>
      <w:pPr>
        <w:ind w:left="1287" w:hanging="360.0000000000001"/>
      </w:pPr>
      <w:rPr>
        <w:b w:val="0"/>
        <w:i w:val="0"/>
      </w:rPr>
    </w:lvl>
    <w:lvl w:ilvl="1">
      <w:start w:val="1"/>
      <w:numFmt w:val="lowerLetter"/>
      <w:lvlText w:val="%2."/>
      <w:lvlJc w:val="left"/>
      <w:pPr>
        <w:ind w:left="2007" w:hanging="360"/>
      </w:pPr>
      <w:rPr/>
    </w:lvl>
    <w:lvl w:ilvl="2">
      <w:start w:val="1"/>
      <w:numFmt w:val="lowerRoman"/>
      <w:lvlText w:val="%3."/>
      <w:lvlJc w:val="right"/>
      <w:pPr>
        <w:ind w:left="2727" w:hanging="180"/>
      </w:pPr>
      <w:rPr/>
    </w:lvl>
    <w:lvl w:ilvl="3">
      <w:start w:val="1"/>
      <w:numFmt w:val="decimal"/>
      <w:lvlText w:val="%4."/>
      <w:lvlJc w:val="left"/>
      <w:pPr>
        <w:ind w:left="3447" w:hanging="360"/>
      </w:pPr>
      <w:rPr/>
    </w:lvl>
    <w:lvl w:ilvl="4">
      <w:start w:val="1"/>
      <w:numFmt w:val="lowerLetter"/>
      <w:lvlText w:val="%5."/>
      <w:lvlJc w:val="left"/>
      <w:pPr>
        <w:ind w:left="4167" w:hanging="360"/>
      </w:pPr>
      <w:rPr/>
    </w:lvl>
    <w:lvl w:ilvl="5">
      <w:start w:val="1"/>
      <w:numFmt w:val="lowerRoman"/>
      <w:lvlText w:val="%6."/>
      <w:lvlJc w:val="right"/>
      <w:pPr>
        <w:ind w:left="4887" w:hanging="180"/>
      </w:pPr>
      <w:rPr/>
    </w:lvl>
    <w:lvl w:ilvl="6">
      <w:start w:val="1"/>
      <w:numFmt w:val="decimal"/>
      <w:lvlText w:val="%7."/>
      <w:lvlJc w:val="left"/>
      <w:pPr>
        <w:ind w:left="5607" w:hanging="360"/>
      </w:pPr>
      <w:rPr/>
    </w:lvl>
    <w:lvl w:ilvl="7">
      <w:start w:val="1"/>
      <w:numFmt w:val="lowerLetter"/>
      <w:lvlText w:val="%8."/>
      <w:lvlJc w:val="left"/>
      <w:pPr>
        <w:ind w:left="6327" w:hanging="360"/>
      </w:pPr>
      <w:rPr/>
    </w:lvl>
    <w:lvl w:ilvl="8">
      <w:start w:val="1"/>
      <w:numFmt w:val="lowerRoman"/>
      <w:lvlText w:val="%9."/>
      <w:lvlJc w:val="right"/>
      <w:pPr>
        <w:ind w:left="7047" w:hanging="180"/>
      </w:pPr>
      <w:rPr/>
    </w:lvl>
  </w:abstractNum>
  <w:abstractNum w:abstractNumId="7">
    <w:lvl w:ilvl="0">
      <w:start w:val="1"/>
      <w:numFmt w:val="decimal"/>
      <w:lvlText w:val="%1."/>
      <w:lvlJc w:val="left"/>
      <w:pPr>
        <w:ind w:left="0" w:firstLine="0"/>
      </w:pPr>
      <w:rPr/>
    </w:lvl>
    <w:lvl w:ilvl="1">
      <w:start w:val="1"/>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8">
    <w:lvl w:ilvl="0">
      <w:start w:val="1"/>
      <w:numFmt w:val="decimal"/>
      <w:lvlText w:val="%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3"/>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9">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lowerLetter"/>
      <w:lvlText w:val="(%1)"/>
      <w:lvlJc w:val="left"/>
      <w:pPr>
        <w:ind w:left="1232" w:hanging="360"/>
      </w:pPr>
      <w:rPr/>
    </w:lvl>
    <w:lvl w:ilvl="1">
      <w:start w:val="1"/>
      <w:numFmt w:val="lowerLetter"/>
      <w:lvlText w:val="%2."/>
      <w:lvlJc w:val="left"/>
      <w:pPr>
        <w:ind w:left="1952" w:hanging="360"/>
      </w:pPr>
      <w:rPr/>
    </w:lvl>
    <w:lvl w:ilvl="2">
      <w:start w:val="1"/>
      <w:numFmt w:val="lowerRoman"/>
      <w:lvlText w:val="%3."/>
      <w:lvlJc w:val="right"/>
      <w:pPr>
        <w:ind w:left="2672" w:hanging="180"/>
      </w:pPr>
      <w:rPr/>
    </w:lvl>
    <w:lvl w:ilvl="3">
      <w:start w:val="1"/>
      <w:numFmt w:val="decimal"/>
      <w:lvlText w:val="%4."/>
      <w:lvlJc w:val="left"/>
      <w:pPr>
        <w:ind w:left="3392" w:hanging="360"/>
      </w:pPr>
      <w:rPr/>
    </w:lvl>
    <w:lvl w:ilvl="4">
      <w:start w:val="1"/>
      <w:numFmt w:val="lowerLetter"/>
      <w:lvlText w:val="%5."/>
      <w:lvlJc w:val="left"/>
      <w:pPr>
        <w:ind w:left="4112" w:hanging="360"/>
      </w:pPr>
      <w:rPr/>
    </w:lvl>
    <w:lvl w:ilvl="5">
      <w:start w:val="1"/>
      <w:numFmt w:val="lowerRoman"/>
      <w:lvlText w:val="%6."/>
      <w:lvlJc w:val="right"/>
      <w:pPr>
        <w:ind w:left="4832" w:hanging="180"/>
      </w:pPr>
      <w:rPr/>
    </w:lvl>
    <w:lvl w:ilvl="6">
      <w:start w:val="1"/>
      <w:numFmt w:val="decimal"/>
      <w:lvlText w:val="%7."/>
      <w:lvlJc w:val="left"/>
      <w:pPr>
        <w:ind w:left="5552" w:hanging="360"/>
      </w:pPr>
      <w:rPr/>
    </w:lvl>
    <w:lvl w:ilvl="7">
      <w:start w:val="1"/>
      <w:numFmt w:val="lowerLetter"/>
      <w:lvlText w:val="%8."/>
      <w:lvlJc w:val="left"/>
      <w:pPr>
        <w:ind w:left="6272" w:hanging="360"/>
      </w:pPr>
      <w:rPr/>
    </w:lvl>
    <w:lvl w:ilvl="8">
      <w:start w:val="1"/>
      <w:numFmt w:val="lowerRoman"/>
      <w:lvlText w:val="%9."/>
      <w:lvlJc w:val="right"/>
      <w:pPr>
        <w:ind w:left="6992" w:hanging="180"/>
      </w:pPr>
      <w:rPr/>
    </w:lvl>
  </w:abstractNum>
  <w:abstractNum w:abstractNumId="11">
    <w:lvl w:ilvl="0">
      <w:start w:val="1"/>
      <w:numFmt w:val="bullet"/>
      <w:lvlText w:val="●"/>
      <w:lvlJc w:val="left"/>
      <w:pPr>
        <w:ind w:left="1287" w:hanging="360.0000000000001"/>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1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lowerLetter"/>
      <w:lvlText w:val="(%1)"/>
      <w:lvlJc w:val="left"/>
      <w:pPr>
        <w:ind w:left="1287" w:hanging="360.0000000000001"/>
      </w:pPr>
      <w:rPr>
        <w:b w:val="0"/>
        <w:i w:val="0"/>
      </w:rPr>
    </w:lvl>
    <w:lvl w:ilvl="1">
      <w:start w:val="1"/>
      <w:numFmt w:val="lowerLetter"/>
      <w:lvlText w:val="%2."/>
      <w:lvlJc w:val="left"/>
      <w:pPr>
        <w:ind w:left="2007" w:hanging="360"/>
      </w:pPr>
      <w:rPr/>
    </w:lvl>
    <w:lvl w:ilvl="2">
      <w:start w:val="1"/>
      <w:numFmt w:val="lowerRoman"/>
      <w:lvlText w:val="%3."/>
      <w:lvlJc w:val="right"/>
      <w:pPr>
        <w:ind w:left="2727" w:hanging="180"/>
      </w:pPr>
      <w:rPr/>
    </w:lvl>
    <w:lvl w:ilvl="3">
      <w:start w:val="1"/>
      <w:numFmt w:val="decimal"/>
      <w:lvlText w:val="%4."/>
      <w:lvlJc w:val="left"/>
      <w:pPr>
        <w:ind w:left="3447" w:hanging="360"/>
      </w:pPr>
      <w:rPr/>
    </w:lvl>
    <w:lvl w:ilvl="4">
      <w:start w:val="1"/>
      <w:numFmt w:val="lowerLetter"/>
      <w:lvlText w:val="%5."/>
      <w:lvlJc w:val="left"/>
      <w:pPr>
        <w:ind w:left="4167" w:hanging="360"/>
      </w:pPr>
      <w:rPr/>
    </w:lvl>
    <w:lvl w:ilvl="5">
      <w:start w:val="1"/>
      <w:numFmt w:val="lowerRoman"/>
      <w:lvlText w:val="%6."/>
      <w:lvlJc w:val="right"/>
      <w:pPr>
        <w:ind w:left="4887" w:hanging="180"/>
      </w:pPr>
      <w:rPr/>
    </w:lvl>
    <w:lvl w:ilvl="6">
      <w:start w:val="1"/>
      <w:numFmt w:val="decimal"/>
      <w:lvlText w:val="%7."/>
      <w:lvlJc w:val="left"/>
      <w:pPr>
        <w:ind w:left="5607" w:hanging="360"/>
      </w:pPr>
      <w:rPr/>
    </w:lvl>
    <w:lvl w:ilvl="7">
      <w:start w:val="1"/>
      <w:numFmt w:val="lowerLetter"/>
      <w:lvlText w:val="%8."/>
      <w:lvlJc w:val="left"/>
      <w:pPr>
        <w:ind w:left="6327" w:hanging="360"/>
      </w:pPr>
      <w:rPr/>
    </w:lvl>
    <w:lvl w:ilvl="8">
      <w:start w:val="1"/>
      <w:numFmt w:val="lowerRoman"/>
      <w:lvlText w:val="%9."/>
      <w:lvlJc w:val="right"/>
      <w:pPr>
        <w:ind w:left="7047" w:hanging="180"/>
      </w:pPr>
      <w:rPr/>
    </w:lvl>
  </w:abstractNum>
  <w:abstractNum w:abstractNumId="15">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abstractNum w:abstractNumId="17">
    <w:lvl w:ilvl="0">
      <w:start w:val="1"/>
      <w:numFmt w:val="lowerLetter"/>
      <w:lvlText w:val="(%1)"/>
      <w:lvlJc w:val="left"/>
      <w:pPr>
        <w:ind w:left="1287" w:hanging="360.0000000000001"/>
      </w:pPr>
      <w:rPr>
        <w:b w:val="0"/>
        <w:i w:val="0"/>
      </w:rPr>
    </w:lvl>
    <w:lvl w:ilvl="1">
      <w:start w:val="1"/>
      <w:numFmt w:val="lowerLetter"/>
      <w:lvlText w:val="%2."/>
      <w:lvlJc w:val="left"/>
      <w:pPr>
        <w:ind w:left="2007" w:hanging="360"/>
      </w:pPr>
      <w:rPr/>
    </w:lvl>
    <w:lvl w:ilvl="2">
      <w:start w:val="1"/>
      <w:numFmt w:val="lowerRoman"/>
      <w:lvlText w:val="%3."/>
      <w:lvlJc w:val="right"/>
      <w:pPr>
        <w:ind w:left="2727" w:hanging="180"/>
      </w:pPr>
      <w:rPr/>
    </w:lvl>
    <w:lvl w:ilvl="3">
      <w:start w:val="1"/>
      <w:numFmt w:val="decimal"/>
      <w:lvlText w:val="%4."/>
      <w:lvlJc w:val="left"/>
      <w:pPr>
        <w:ind w:left="3447" w:hanging="360"/>
      </w:pPr>
      <w:rPr/>
    </w:lvl>
    <w:lvl w:ilvl="4">
      <w:start w:val="1"/>
      <w:numFmt w:val="lowerLetter"/>
      <w:lvlText w:val="%5."/>
      <w:lvlJc w:val="left"/>
      <w:pPr>
        <w:ind w:left="4167" w:hanging="360"/>
      </w:pPr>
      <w:rPr/>
    </w:lvl>
    <w:lvl w:ilvl="5">
      <w:start w:val="1"/>
      <w:numFmt w:val="lowerRoman"/>
      <w:lvlText w:val="%6."/>
      <w:lvlJc w:val="right"/>
      <w:pPr>
        <w:ind w:left="4887" w:hanging="180"/>
      </w:pPr>
      <w:rPr/>
    </w:lvl>
    <w:lvl w:ilvl="6">
      <w:start w:val="1"/>
      <w:numFmt w:val="decimal"/>
      <w:lvlText w:val="%7."/>
      <w:lvlJc w:val="left"/>
      <w:pPr>
        <w:ind w:left="5607" w:hanging="360"/>
      </w:pPr>
      <w:rPr/>
    </w:lvl>
    <w:lvl w:ilvl="7">
      <w:start w:val="1"/>
      <w:numFmt w:val="lowerLetter"/>
      <w:lvlText w:val="%8."/>
      <w:lvlJc w:val="left"/>
      <w:pPr>
        <w:ind w:left="6327" w:hanging="360"/>
      </w:pPr>
      <w:rPr/>
    </w:lvl>
    <w:lvl w:ilvl="8">
      <w:start w:val="1"/>
      <w:numFmt w:val="lowerRoman"/>
      <w:lvlText w:val="%9."/>
      <w:lvlJc w:val="right"/>
      <w:pPr>
        <w:ind w:left="7047" w:hanging="180"/>
      </w:pPr>
      <w:rPr/>
    </w:lvl>
  </w:abstractNum>
  <w:abstractNum w:abstractNumId="1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1"/>
      <w:numFmt w:val="lowerLetter"/>
      <w:lvlText w:val="(%1)"/>
      <w:lvlJc w:val="left"/>
      <w:pPr>
        <w:ind w:left="720" w:hanging="360"/>
      </w:pPr>
      <w:rPr>
        <w:b w:val="0"/>
        <w:i w:val="0"/>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0"/>
        <w:szCs w:val="20"/>
      </w:rPr>
    </w:lvl>
    <w:lvl w:ilvl="2">
      <w:start w:val="1"/>
      <w:numFmt w:val="decimal"/>
      <w:lvlText w:val="%1.%2.%3."/>
      <w:lvlJc w:val="left"/>
      <w:pPr>
        <w:ind w:left="1224" w:hanging="504"/>
      </w:pPr>
      <w:rPr>
        <w:rFonts w:ascii="Arial" w:cs="Arial" w:eastAsia="Arial" w:hAnsi="Arial"/>
        <w:b w:val="0"/>
        <w:color w:val="000000"/>
        <w:sz w:val="20"/>
        <w:szCs w:val="20"/>
      </w:rPr>
    </w:lvl>
    <w:lvl w:ilvl="3">
      <w:start w:val="1"/>
      <w:numFmt w:val="decimal"/>
      <w:lvlText w:val="%1.%2.%3.%4."/>
      <w:lvlJc w:val="left"/>
      <w:pPr>
        <w:ind w:left="1728" w:hanging="647"/>
      </w:pPr>
      <w:rPr>
        <w:color w:val="000000"/>
      </w:rPr>
    </w:lvl>
    <w:lvl w:ilvl="4">
      <w:start w:val="1"/>
      <w:numFmt w:val="decimal"/>
      <w:lvlText w:val="%1.%2.%3.%4.%5."/>
      <w:lvlJc w:val="left"/>
      <w:pPr>
        <w:ind w:left="2232" w:hanging="792"/>
      </w:pPr>
      <w:rPr/>
    </w:lvl>
    <w:lvl w:ilvl="5">
      <w:start w:val="1"/>
      <w:numFmt w:val="decimal"/>
      <w:lvlText w:val="%1.%2.%3.%4.%5.%6."/>
      <w:lvlJc w:val="left"/>
      <w:pPr>
        <w:ind w:left="2736" w:hanging="933.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tabs>
        <w:tab w:val="left" w:leader="none" w:pos="720"/>
      </w:tabs>
      <w:spacing w:after="60" w:before="200" w:lineRule="auto"/>
      <w:ind w:left="794" w:hanging="794"/>
      <w:jc w:val="both"/>
    </w:pPr>
    <w:rPr>
      <w:rFonts w:ascii="Cambria" w:cs="Cambria" w:eastAsia="Cambria" w:hAnsi="Cambria"/>
      <w:b w:val="1"/>
      <w:smallCaps w:val="1"/>
      <w:sz w:val="22"/>
      <w:szCs w:val="22"/>
    </w:rPr>
  </w:style>
  <w:style w:type="paragraph" w:styleId="Heading2">
    <w:name w:val="heading 2"/>
    <w:basedOn w:val="Normal"/>
    <w:next w:val="Normal"/>
    <w:pPr>
      <w:keepNext w:val="1"/>
      <w:keepLines w:val="1"/>
      <w:spacing w:before="40" w:lineRule="auto"/>
    </w:pPr>
    <w:rPr>
      <w:rFonts w:ascii="Calibri" w:cs="Calibri" w:eastAsia="Calibri" w:hAnsi="Calibri"/>
      <w:color w:val="366091"/>
      <w:sz w:val="26"/>
      <w:szCs w:val="26"/>
    </w:rPr>
  </w:style>
  <w:style w:type="paragraph" w:styleId="Heading3">
    <w:name w:val="heading 3"/>
    <w:basedOn w:val="Normal"/>
    <w:next w:val="Normal"/>
    <w:pPr>
      <w:keepNext w:val="1"/>
      <w:keepLines w:val="1"/>
      <w:widowControl w:val="0"/>
      <w:spacing w:before="200" w:line="276" w:lineRule="auto"/>
    </w:pPr>
    <w:rPr>
      <w:b w:val="1"/>
      <w:color w:val="4f81bd"/>
    </w:rPr>
  </w:style>
  <w:style w:type="paragraph" w:styleId="Heading4">
    <w:name w:val="heading 4"/>
    <w:basedOn w:val="Normal"/>
    <w:next w:val="Normal"/>
    <w:pPr>
      <w:tabs>
        <w:tab w:val="left" w:leader="none" w:pos="3113"/>
      </w:tabs>
      <w:spacing w:after="60" w:before="200" w:lineRule="auto"/>
      <w:ind w:left="2880" w:hanging="725"/>
      <w:jc w:val="both"/>
    </w:pPr>
    <w:rPr>
      <w:rFonts w:ascii="Cambria" w:cs="Cambria" w:eastAsia="Cambria" w:hAnsi="Cambria"/>
      <w:sz w:val="22"/>
      <w:szCs w:val="22"/>
    </w:rPr>
  </w:style>
  <w:style w:type="paragraph" w:styleId="Heading5">
    <w:name w:val="heading 5"/>
    <w:basedOn w:val="Normal"/>
    <w:next w:val="Normal"/>
    <w:pPr>
      <w:keepNext w:val="1"/>
      <w:keepLines w:val="1"/>
      <w:spacing w:before="40" w:lineRule="auto"/>
    </w:pPr>
    <w:rPr>
      <w:rFonts w:ascii="Calibri" w:cs="Calibri" w:eastAsia="Calibri" w:hAnsi="Calibri"/>
      <w:color w:val="366091"/>
    </w:rPr>
  </w:style>
  <w:style w:type="paragraph" w:styleId="Heading6">
    <w:name w:val="heading 6"/>
    <w:basedOn w:val="Normal"/>
    <w:next w:val="Normal"/>
    <w:pPr>
      <w:tabs>
        <w:tab w:val="left" w:leader="none" w:pos="4553"/>
      </w:tabs>
      <w:spacing w:after="60" w:before="200" w:lineRule="auto"/>
      <w:ind w:left="4320" w:hanging="720"/>
      <w:jc w:val="both"/>
    </w:pPr>
    <w:rPr>
      <w:rFonts w:ascii="Cambria" w:cs="Cambria" w:eastAsia="Cambria" w:hAnsi="Cambria"/>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E60CA"/>
  </w:style>
  <w:style w:type="paragraph" w:styleId="Heading1">
    <w:name w:val="heading 1"/>
    <w:basedOn w:val="Normal"/>
    <w:next w:val="Normal"/>
    <w:link w:val="Heading1Char"/>
    <w:qFormat w:val="1"/>
    <w:rsid w:val="00375757"/>
    <w:pPr>
      <w:tabs>
        <w:tab w:val="left" w:pos="720"/>
      </w:tabs>
      <w:spacing w:after="60" w:before="200"/>
      <w:ind w:left="794" w:hanging="794"/>
      <w:jc w:val="both"/>
      <w:outlineLvl w:val="0"/>
    </w:pPr>
    <w:rPr>
      <w:rFonts w:cs="Calibri" w:eastAsia="Calibri" w:asciiTheme="minorHAnsi" w:hAnsiTheme="minorHAnsi"/>
      <w:b w:val="1"/>
      <w:caps w:val="1"/>
      <w:sz w:val="22"/>
      <w:szCs w:val="22"/>
    </w:rPr>
  </w:style>
  <w:style w:type="paragraph" w:styleId="Heading2">
    <w:name w:val="heading 2"/>
    <w:basedOn w:val="Normal"/>
    <w:next w:val="Normal"/>
    <w:link w:val="Heading2Char"/>
    <w:unhideWhenUsed w:val="1"/>
    <w:qFormat w:val="1"/>
    <w:rsid w:val="00B46A0A"/>
    <w:pPr>
      <w:keepNext w:val="1"/>
      <w:keepLines w:val="1"/>
      <w:spacing w:before="40"/>
      <w:outlineLvl w:val="1"/>
    </w:pPr>
    <w:rPr>
      <w:rFonts w:asciiTheme="majorHAnsi" w:cstheme="majorBidi" w:eastAsiaTheme="majorEastAsia" w:hAnsiTheme="majorHAnsi"/>
      <w:color w:val="365f91" w:themeColor="accent1" w:themeShade="0000BF"/>
      <w:sz w:val="26"/>
      <w:szCs w:val="26"/>
    </w:rPr>
  </w:style>
  <w:style w:type="paragraph" w:styleId="Heading3">
    <w:name w:val="heading 3"/>
    <w:basedOn w:val="Normal"/>
    <w:next w:val="Normal"/>
    <w:link w:val="Heading3Char"/>
    <w:unhideWhenUsed w:val="1"/>
    <w:qFormat w:val="1"/>
    <w:rsid w:val="00B54818"/>
    <w:pPr>
      <w:keepNext w:val="1"/>
      <w:keepLines w:val="1"/>
      <w:widowControl w:val="0"/>
      <w:spacing w:before="200" w:line="276" w:lineRule="auto"/>
      <w:outlineLvl w:val="2"/>
    </w:pPr>
    <w:rPr>
      <w:b w:val="1"/>
      <w:color w:val="4f81bd"/>
    </w:rPr>
  </w:style>
  <w:style w:type="paragraph" w:styleId="Heading4">
    <w:name w:val="heading 4"/>
    <w:basedOn w:val="Normal"/>
    <w:next w:val="Normal"/>
    <w:link w:val="Heading4Char"/>
    <w:qFormat w:val="1"/>
    <w:rsid w:val="00375757"/>
    <w:pPr>
      <w:tabs>
        <w:tab w:val="left" w:pos="3113"/>
      </w:tabs>
      <w:spacing w:after="60" w:before="200"/>
      <w:ind w:left="2880" w:hanging="725"/>
      <w:jc w:val="both"/>
      <w:outlineLvl w:val="3"/>
    </w:pPr>
    <w:rPr>
      <w:rFonts w:cs="Calibri" w:eastAsia="Calibri" w:asciiTheme="minorHAnsi" w:hAnsiTheme="minorHAnsi"/>
      <w:sz w:val="22"/>
      <w:szCs w:val="22"/>
    </w:rPr>
  </w:style>
  <w:style w:type="paragraph" w:styleId="Heading5">
    <w:name w:val="heading 5"/>
    <w:basedOn w:val="Normal"/>
    <w:next w:val="Normal"/>
    <w:link w:val="Heading5Char"/>
    <w:unhideWhenUsed w:val="1"/>
    <w:qFormat w:val="1"/>
    <w:rsid w:val="00375757"/>
    <w:pPr>
      <w:keepNext w:val="1"/>
      <w:keepLines w:val="1"/>
      <w:spacing w:before="40"/>
      <w:outlineLvl w:val="4"/>
    </w:pPr>
    <w:rPr>
      <w:rFonts w:asciiTheme="majorHAnsi" w:cstheme="majorBidi" w:eastAsiaTheme="majorEastAsia" w:hAnsiTheme="majorHAnsi"/>
      <w:color w:val="365f91" w:themeColor="accent1" w:themeShade="0000BF"/>
    </w:rPr>
  </w:style>
  <w:style w:type="paragraph" w:styleId="Heading6">
    <w:name w:val="heading 6"/>
    <w:basedOn w:val="Normal"/>
    <w:next w:val="Normal"/>
    <w:link w:val="Heading6Char"/>
    <w:qFormat w:val="1"/>
    <w:rsid w:val="00375757"/>
    <w:pPr>
      <w:tabs>
        <w:tab w:val="left" w:pos="4553"/>
      </w:tabs>
      <w:spacing w:after="60" w:before="200"/>
      <w:ind w:left="4320" w:hanging="720"/>
      <w:jc w:val="both"/>
      <w:outlineLvl w:val="5"/>
    </w:pPr>
    <w:rPr>
      <w:rFonts w:cs="Calibri" w:eastAsia="Calibri" w:asciiTheme="minorHAnsi" w:hAnsiTheme="minorHAnsi"/>
      <w:sz w:val="22"/>
      <w:szCs w:val="22"/>
    </w:rPr>
  </w:style>
  <w:style w:type="paragraph" w:styleId="Heading7">
    <w:name w:val="heading 7"/>
    <w:basedOn w:val="Normal"/>
    <w:next w:val="Normal"/>
    <w:link w:val="Heading7Char"/>
    <w:qFormat w:val="1"/>
    <w:rsid w:val="00375757"/>
    <w:pPr>
      <w:tabs>
        <w:tab w:val="left" w:pos="5278"/>
      </w:tabs>
      <w:spacing w:after="60" w:before="200"/>
      <w:ind w:left="5040" w:hanging="720"/>
      <w:jc w:val="both"/>
      <w:outlineLvl w:val="6"/>
    </w:pPr>
    <w:rPr>
      <w:rFonts w:cs="Calibri" w:eastAsia="Calibri" w:asciiTheme="minorHAnsi" w:hAnsiTheme="minorHAnsi"/>
      <w:sz w:val="22"/>
      <w:szCs w:val="22"/>
    </w:rPr>
  </w:style>
  <w:style w:type="paragraph" w:styleId="Heading8">
    <w:name w:val="heading 8"/>
    <w:basedOn w:val="Normal"/>
    <w:next w:val="Normal"/>
    <w:link w:val="Heading8Char"/>
    <w:qFormat w:val="1"/>
    <w:rsid w:val="00375757"/>
    <w:pPr>
      <w:tabs>
        <w:tab w:val="left" w:pos="5993"/>
      </w:tabs>
      <w:spacing w:after="60" w:before="200"/>
      <w:ind w:left="5040" w:hanging="720"/>
      <w:jc w:val="both"/>
      <w:outlineLvl w:val="7"/>
    </w:pPr>
    <w:rPr>
      <w:rFonts w:cs="Calibri" w:eastAsia="Calibri" w:asciiTheme="minorHAnsi" w:hAnsiTheme="minorHAnsi"/>
      <w:sz w:val="22"/>
      <w:szCs w:val="22"/>
    </w:rPr>
  </w:style>
  <w:style w:type="paragraph" w:styleId="Heading9">
    <w:name w:val="heading 9"/>
    <w:basedOn w:val="Normal"/>
    <w:next w:val="Normal"/>
    <w:link w:val="Heading9Char"/>
    <w:qFormat w:val="1"/>
    <w:rsid w:val="00375757"/>
    <w:pPr>
      <w:tabs>
        <w:tab w:val="left" w:pos="6713"/>
      </w:tabs>
      <w:spacing w:after="60" w:before="200"/>
      <w:ind w:left="5040" w:hanging="720"/>
      <w:jc w:val="both"/>
      <w:outlineLvl w:val="8"/>
    </w:pPr>
    <w:rPr>
      <w:rFonts w:cs="Calibri" w:eastAsia="Calibri" w:asciiTheme="minorHAnsi" w:hAnsiTheme="minorHAnsi"/>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rsid w:val="000F07AF"/>
    <w:pPr>
      <w:tabs>
        <w:tab w:val="center" w:pos="4320"/>
        <w:tab w:val="right" w:pos="8640"/>
      </w:tabs>
    </w:pPr>
  </w:style>
  <w:style w:type="character" w:styleId="HeaderChar" w:customStyle="1">
    <w:name w:val="Header Char"/>
    <w:basedOn w:val="DefaultParagraphFont"/>
    <w:link w:val="Header"/>
    <w:uiPriority w:val="99"/>
    <w:rsid w:val="000F07AF"/>
  </w:style>
  <w:style w:type="paragraph" w:styleId="Footer">
    <w:name w:val="footer"/>
    <w:basedOn w:val="Normal"/>
    <w:link w:val="FooterChar"/>
    <w:uiPriority w:val="99"/>
    <w:unhideWhenUsed w:val="1"/>
    <w:rsid w:val="000F07AF"/>
    <w:pPr>
      <w:tabs>
        <w:tab w:val="center" w:pos="4320"/>
        <w:tab w:val="right" w:pos="8640"/>
      </w:tabs>
    </w:pPr>
  </w:style>
  <w:style w:type="character" w:styleId="FooterChar" w:customStyle="1">
    <w:name w:val="Footer Char"/>
    <w:basedOn w:val="DefaultParagraphFont"/>
    <w:link w:val="Footer"/>
    <w:uiPriority w:val="99"/>
    <w:rsid w:val="000F07AF"/>
  </w:style>
  <w:style w:type="paragraph" w:styleId="ListParagraph">
    <w:name w:val="List Paragraph"/>
    <w:aliases w:val="lp1,Bullet List,FooterText,Bullet OSM,1st Bullet Point,Bulleted Text,TOC style,Table,Content,numbered,List Paragraph1,Paragraphe de liste1,Bulletr List Paragraph,列出段落,列出段落1,List Paragraph2,List Paragraph21,Párrafo de lista1,リスト段落1"/>
    <w:basedOn w:val="Normal"/>
    <w:link w:val="ListParagraphChar"/>
    <w:uiPriority w:val="34"/>
    <w:qFormat w:val="1"/>
    <w:rsid w:val="000B03A5"/>
    <w:pPr>
      <w:ind w:left="720"/>
    </w:pPr>
  </w:style>
  <w:style w:type="paragraph" w:styleId="BalloonText">
    <w:name w:val="Balloon Text"/>
    <w:basedOn w:val="Normal"/>
    <w:link w:val="BalloonTextChar"/>
    <w:uiPriority w:val="99"/>
    <w:semiHidden w:val="1"/>
    <w:unhideWhenUsed w:val="1"/>
    <w:rsid w:val="000B03A5"/>
    <w:rPr>
      <w:rFonts w:ascii="Tahoma" w:cs="Tahoma" w:hAnsi="Tahoma"/>
      <w:sz w:val="16"/>
      <w:szCs w:val="16"/>
    </w:rPr>
  </w:style>
  <w:style w:type="character" w:styleId="BalloonTextChar" w:customStyle="1">
    <w:name w:val="Balloon Text Char"/>
    <w:basedOn w:val="DefaultParagraphFont"/>
    <w:link w:val="BalloonText"/>
    <w:uiPriority w:val="99"/>
    <w:semiHidden w:val="1"/>
    <w:rsid w:val="000B03A5"/>
    <w:rPr>
      <w:rFonts w:ascii="Tahoma" w:cs="Tahoma" w:hAnsi="Tahoma"/>
      <w:sz w:val="16"/>
      <w:szCs w:val="16"/>
      <w:lang w:val="en-US"/>
    </w:rPr>
  </w:style>
  <w:style w:type="character" w:styleId="PlaceholderText">
    <w:name w:val="Placeholder Text"/>
    <w:basedOn w:val="DefaultParagraphFont"/>
    <w:uiPriority w:val="99"/>
    <w:semiHidden w:val="1"/>
    <w:rsid w:val="00077BE3"/>
    <w:rPr>
      <w:color w:val="808080"/>
    </w:rPr>
  </w:style>
  <w:style w:type="table" w:styleId="TableGrid">
    <w:name w:val="Table Grid"/>
    <w:basedOn w:val="TableNormal"/>
    <w:uiPriority w:val="59"/>
    <w:rsid w:val="008D0E8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iPriority w:val="99"/>
    <w:unhideWhenUsed w:val="1"/>
    <w:rsid w:val="006935CC"/>
    <w:rPr>
      <w:sz w:val="16"/>
      <w:szCs w:val="16"/>
    </w:rPr>
  </w:style>
  <w:style w:type="paragraph" w:styleId="CommentText">
    <w:name w:val="annotation text"/>
    <w:basedOn w:val="Normal"/>
    <w:link w:val="CommentTextChar"/>
    <w:uiPriority w:val="99"/>
    <w:unhideWhenUsed w:val="1"/>
    <w:rsid w:val="006935CC"/>
    <w:rPr>
      <w:sz w:val="20"/>
      <w:szCs w:val="20"/>
    </w:rPr>
  </w:style>
  <w:style w:type="character" w:styleId="CommentTextChar" w:customStyle="1">
    <w:name w:val="Comment Text Char"/>
    <w:basedOn w:val="DefaultParagraphFont"/>
    <w:link w:val="CommentText"/>
    <w:uiPriority w:val="99"/>
    <w:rsid w:val="006935CC"/>
    <w:rPr>
      <w:lang w:val="en-US"/>
    </w:rPr>
  </w:style>
  <w:style w:type="paragraph" w:styleId="CommentSubject">
    <w:name w:val="annotation subject"/>
    <w:basedOn w:val="CommentText"/>
    <w:next w:val="CommentText"/>
    <w:link w:val="CommentSubjectChar"/>
    <w:uiPriority w:val="99"/>
    <w:semiHidden w:val="1"/>
    <w:unhideWhenUsed w:val="1"/>
    <w:rsid w:val="006935CC"/>
    <w:rPr>
      <w:b w:val="1"/>
      <w:bCs w:val="1"/>
    </w:rPr>
  </w:style>
  <w:style w:type="character" w:styleId="CommentSubjectChar" w:customStyle="1">
    <w:name w:val="Comment Subject Char"/>
    <w:basedOn w:val="CommentTextChar"/>
    <w:link w:val="CommentSubject"/>
    <w:uiPriority w:val="99"/>
    <w:semiHidden w:val="1"/>
    <w:rsid w:val="006935CC"/>
    <w:rPr>
      <w:b w:val="1"/>
      <w:bCs w:val="1"/>
      <w:lang w:val="en-US"/>
    </w:rPr>
  </w:style>
  <w:style w:type="paragraph" w:styleId="NormalWeb">
    <w:name w:val="Normal (Web)"/>
    <w:basedOn w:val="Normal"/>
    <w:uiPriority w:val="99"/>
    <w:semiHidden w:val="1"/>
    <w:unhideWhenUsed w:val="1"/>
    <w:rsid w:val="002C493A"/>
    <w:pPr>
      <w:spacing w:after="100" w:afterAutospacing="1" w:before="100" w:beforeAutospacing="1"/>
    </w:pPr>
    <w:rPr>
      <w:rFonts w:ascii="Times New Roman" w:hAnsi="Times New Roman" w:eastAsiaTheme="minorEastAsia"/>
    </w:rPr>
  </w:style>
  <w:style w:type="paragraph" w:styleId="EndnoteText">
    <w:name w:val="endnote text"/>
    <w:basedOn w:val="Normal"/>
    <w:link w:val="EndnoteTextChar"/>
    <w:uiPriority w:val="99"/>
    <w:semiHidden w:val="1"/>
    <w:unhideWhenUsed w:val="1"/>
    <w:rsid w:val="009E46AE"/>
    <w:rPr>
      <w:sz w:val="20"/>
      <w:szCs w:val="20"/>
    </w:rPr>
  </w:style>
  <w:style w:type="character" w:styleId="EndnoteTextChar" w:customStyle="1">
    <w:name w:val="Endnote Text Char"/>
    <w:basedOn w:val="DefaultParagraphFont"/>
    <w:link w:val="EndnoteText"/>
    <w:uiPriority w:val="99"/>
    <w:semiHidden w:val="1"/>
    <w:rsid w:val="009E46AE"/>
  </w:style>
  <w:style w:type="character" w:styleId="EndnoteReference">
    <w:name w:val="endnote reference"/>
    <w:basedOn w:val="DefaultParagraphFont"/>
    <w:uiPriority w:val="99"/>
    <w:semiHidden w:val="1"/>
    <w:unhideWhenUsed w:val="1"/>
    <w:rsid w:val="009E46AE"/>
    <w:rPr>
      <w:vertAlign w:val="superscript"/>
    </w:rPr>
  </w:style>
  <w:style w:type="paragraph" w:styleId="FootnoteText">
    <w:name w:val="footnote text"/>
    <w:basedOn w:val="Normal"/>
    <w:link w:val="FootnoteTextChar"/>
    <w:uiPriority w:val="99"/>
    <w:semiHidden w:val="1"/>
    <w:unhideWhenUsed w:val="1"/>
    <w:rsid w:val="009E46AE"/>
    <w:rPr>
      <w:sz w:val="20"/>
      <w:szCs w:val="20"/>
    </w:rPr>
  </w:style>
  <w:style w:type="character" w:styleId="FootnoteTextChar" w:customStyle="1">
    <w:name w:val="Footnote Text Char"/>
    <w:basedOn w:val="DefaultParagraphFont"/>
    <w:link w:val="FootnoteText"/>
    <w:uiPriority w:val="99"/>
    <w:semiHidden w:val="1"/>
    <w:rsid w:val="009E46AE"/>
  </w:style>
  <w:style w:type="character" w:styleId="FootnoteReference">
    <w:name w:val="footnote reference"/>
    <w:basedOn w:val="DefaultParagraphFont"/>
    <w:uiPriority w:val="99"/>
    <w:unhideWhenUsed w:val="1"/>
    <w:rsid w:val="009E46AE"/>
    <w:rPr>
      <w:vertAlign w:val="superscript"/>
    </w:rPr>
  </w:style>
  <w:style w:type="paragraph" w:styleId="Revision">
    <w:name w:val="Revision"/>
    <w:hidden w:val="1"/>
    <w:uiPriority w:val="99"/>
    <w:semiHidden w:val="1"/>
    <w:rsid w:val="009E46AE"/>
  </w:style>
  <w:style w:type="character" w:styleId="Hyperlink">
    <w:name w:val="Hyperlink"/>
    <w:basedOn w:val="DefaultParagraphFont"/>
    <w:uiPriority w:val="99"/>
    <w:unhideWhenUsed w:val="1"/>
    <w:rsid w:val="00403913"/>
    <w:rPr>
      <w:color w:val="0000ff"/>
      <w:u w:val="single"/>
    </w:rPr>
  </w:style>
  <w:style w:type="paragraph" w:styleId="ORDERFORML1PraraNo" w:customStyle="1">
    <w:name w:val="ORDER FORM L1 Prara No"/>
    <w:basedOn w:val="Normal"/>
    <w:qFormat w:val="1"/>
    <w:rsid w:val="00535FD6"/>
    <w:pPr>
      <w:numPr>
        <w:numId w:val="1"/>
      </w:numPr>
      <w:adjustRightInd w:val="0"/>
      <w:spacing w:after="240" w:before="240"/>
      <w:ind w:left="426" w:hanging="426"/>
      <w:jc w:val="both"/>
    </w:pPr>
    <w:rPr>
      <w:rFonts w:ascii="Arial" w:eastAsia="STZhongsong" w:hAnsi="Arial"/>
      <w:b w:val="1"/>
      <w:caps w:val="1"/>
      <w:sz w:val="22"/>
      <w:szCs w:val="22"/>
      <w:lang w:eastAsia="zh-CN" w:val="x-none"/>
    </w:rPr>
  </w:style>
  <w:style w:type="paragraph" w:styleId="ORDERFORML2Title" w:customStyle="1">
    <w:name w:val="ORDER FORM L2 Title"/>
    <w:basedOn w:val="Normal"/>
    <w:link w:val="ORDERFORML2TitleChar"/>
    <w:qFormat w:val="1"/>
    <w:rsid w:val="00535FD6"/>
    <w:pPr>
      <w:numPr>
        <w:ilvl w:val="1"/>
        <w:numId w:val="1"/>
      </w:numPr>
      <w:adjustRightInd w:val="0"/>
      <w:spacing w:after="120"/>
      <w:jc w:val="both"/>
    </w:pPr>
    <w:rPr>
      <w:rFonts w:ascii="Arial" w:eastAsia="STZhongsong" w:hAnsi="Arial"/>
      <w:b w:val="1"/>
      <w:sz w:val="22"/>
      <w:szCs w:val="22"/>
      <w:lang w:eastAsia="zh-CN" w:val="x-none"/>
    </w:rPr>
  </w:style>
  <w:style w:type="character" w:styleId="ORDERFORML2TitleChar" w:customStyle="1">
    <w:name w:val="ORDER FORM L2 Title Char"/>
    <w:link w:val="ORDERFORML2Title"/>
    <w:rsid w:val="00535FD6"/>
    <w:rPr>
      <w:rFonts w:ascii="Arial" w:eastAsia="STZhongsong" w:hAnsi="Arial"/>
      <w:b w:val="1"/>
      <w:sz w:val="22"/>
      <w:szCs w:val="22"/>
      <w:lang w:eastAsia="zh-CN" w:val="x-none"/>
    </w:rPr>
  </w:style>
  <w:style w:type="character" w:styleId="ListParagraphChar" w:customStyle="1">
    <w:name w:val="List Paragraph Char"/>
    <w:aliases w:val="lp1 Char,Bullet List Char,FooterText Char,Bullet OSM Char,1st Bullet Point Char,Bulleted Text Char,TOC style Char,Table Char,Content Char,numbered Char,List Paragraph1 Char,Paragraphe de liste1 Char,Bulletr List Paragraph Char"/>
    <w:basedOn w:val="DefaultParagraphFont"/>
    <w:link w:val="ListParagraph"/>
    <w:uiPriority w:val="34"/>
    <w:qFormat w:val="1"/>
    <w:rsid w:val="00D2478F"/>
    <w:rPr>
      <w:sz w:val="24"/>
      <w:szCs w:val="24"/>
    </w:rPr>
  </w:style>
  <w:style w:type="character" w:styleId="Heading3Char" w:customStyle="1">
    <w:name w:val="Heading 3 Char"/>
    <w:basedOn w:val="DefaultParagraphFont"/>
    <w:link w:val="Heading3"/>
    <w:rsid w:val="00B54818"/>
    <w:rPr>
      <w:rFonts w:cs="Cambria" w:eastAsia="Cambria"/>
      <w:b w:val="1"/>
      <w:color w:val="4f81bd"/>
      <w:sz w:val="24"/>
      <w:szCs w:val="24"/>
    </w:rPr>
  </w:style>
  <w:style w:type="character" w:styleId="Heading2Char" w:customStyle="1">
    <w:name w:val="Heading 2 Char"/>
    <w:basedOn w:val="DefaultParagraphFont"/>
    <w:link w:val="Heading2"/>
    <w:uiPriority w:val="9"/>
    <w:rsid w:val="00B46A0A"/>
    <w:rPr>
      <w:rFonts w:asciiTheme="majorHAnsi" w:cstheme="majorBidi" w:eastAsiaTheme="majorEastAsia" w:hAnsiTheme="majorHAnsi"/>
      <w:color w:val="365f91" w:themeColor="accent1" w:themeShade="0000BF"/>
      <w:sz w:val="26"/>
      <w:szCs w:val="26"/>
    </w:rPr>
  </w:style>
  <w:style w:type="paragraph" w:styleId="BodyTextIndent">
    <w:name w:val="Body Text Indent"/>
    <w:basedOn w:val="Normal"/>
    <w:link w:val="BodyTextIndentChar"/>
    <w:uiPriority w:val="99"/>
    <w:semiHidden w:val="1"/>
    <w:unhideWhenUsed w:val="1"/>
    <w:rsid w:val="0029752A"/>
    <w:pPr>
      <w:spacing w:after="120"/>
      <w:ind w:left="283"/>
    </w:pPr>
  </w:style>
  <w:style w:type="character" w:styleId="BodyTextIndentChar" w:customStyle="1">
    <w:name w:val="Body Text Indent Char"/>
    <w:basedOn w:val="DefaultParagraphFont"/>
    <w:link w:val="BodyTextIndent"/>
    <w:uiPriority w:val="99"/>
    <w:semiHidden w:val="1"/>
    <w:rsid w:val="0029752A"/>
    <w:rPr>
      <w:sz w:val="24"/>
      <w:szCs w:val="24"/>
    </w:rPr>
  </w:style>
  <w:style w:type="character" w:styleId="Heading5Char" w:customStyle="1">
    <w:name w:val="Heading 5 Char"/>
    <w:basedOn w:val="DefaultParagraphFont"/>
    <w:link w:val="Heading5"/>
    <w:uiPriority w:val="9"/>
    <w:semiHidden w:val="1"/>
    <w:rsid w:val="00375757"/>
    <w:rPr>
      <w:rFonts w:asciiTheme="majorHAnsi" w:cstheme="majorBidi" w:eastAsiaTheme="majorEastAsia" w:hAnsiTheme="majorHAnsi"/>
      <w:color w:val="365f91" w:themeColor="accent1" w:themeShade="0000BF"/>
      <w:sz w:val="24"/>
      <w:szCs w:val="24"/>
    </w:rPr>
  </w:style>
  <w:style w:type="character" w:styleId="Heading1Char" w:customStyle="1">
    <w:name w:val="Heading 1 Char"/>
    <w:basedOn w:val="DefaultParagraphFont"/>
    <w:link w:val="Heading1"/>
    <w:rsid w:val="00375757"/>
    <w:rPr>
      <w:rFonts w:cs="Calibri" w:eastAsia="Calibri" w:asciiTheme="minorHAnsi" w:hAnsiTheme="minorHAnsi"/>
      <w:b w:val="1"/>
      <w:caps w:val="1"/>
      <w:sz w:val="22"/>
      <w:szCs w:val="22"/>
      <w:lang w:eastAsia="en-GB"/>
    </w:rPr>
  </w:style>
  <w:style w:type="character" w:styleId="Heading4Char" w:customStyle="1">
    <w:name w:val="Heading 4 Char"/>
    <w:basedOn w:val="DefaultParagraphFont"/>
    <w:link w:val="Heading4"/>
    <w:rsid w:val="00375757"/>
    <w:rPr>
      <w:rFonts w:cs="Calibri" w:eastAsia="Calibri" w:asciiTheme="minorHAnsi" w:hAnsiTheme="minorHAnsi"/>
      <w:sz w:val="22"/>
      <w:szCs w:val="22"/>
      <w:lang w:eastAsia="en-GB"/>
    </w:rPr>
  </w:style>
  <w:style w:type="character" w:styleId="Heading6Char" w:customStyle="1">
    <w:name w:val="Heading 6 Char"/>
    <w:basedOn w:val="DefaultParagraphFont"/>
    <w:link w:val="Heading6"/>
    <w:rsid w:val="00375757"/>
    <w:rPr>
      <w:rFonts w:cs="Calibri" w:eastAsia="Calibri" w:asciiTheme="minorHAnsi" w:hAnsiTheme="minorHAnsi"/>
      <w:sz w:val="22"/>
      <w:szCs w:val="22"/>
      <w:lang w:eastAsia="en-GB"/>
    </w:rPr>
  </w:style>
  <w:style w:type="character" w:styleId="Heading7Char" w:customStyle="1">
    <w:name w:val="Heading 7 Char"/>
    <w:basedOn w:val="DefaultParagraphFont"/>
    <w:link w:val="Heading7"/>
    <w:rsid w:val="00375757"/>
    <w:rPr>
      <w:rFonts w:cs="Calibri" w:eastAsia="Calibri" w:asciiTheme="minorHAnsi" w:hAnsiTheme="minorHAnsi"/>
      <w:sz w:val="22"/>
      <w:szCs w:val="22"/>
      <w:lang w:eastAsia="en-GB"/>
    </w:rPr>
  </w:style>
  <w:style w:type="character" w:styleId="Heading8Char" w:customStyle="1">
    <w:name w:val="Heading 8 Char"/>
    <w:basedOn w:val="DefaultParagraphFont"/>
    <w:link w:val="Heading8"/>
    <w:rsid w:val="00375757"/>
    <w:rPr>
      <w:rFonts w:cs="Calibri" w:eastAsia="Calibri" w:asciiTheme="minorHAnsi" w:hAnsiTheme="minorHAnsi"/>
      <w:sz w:val="22"/>
      <w:szCs w:val="22"/>
      <w:lang w:eastAsia="en-GB"/>
    </w:rPr>
  </w:style>
  <w:style w:type="character" w:styleId="Heading9Char" w:customStyle="1">
    <w:name w:val="Heading 9 Char"/>
    <w:basedOn w:val="DefaultParagraphFont"/>
    <w:link w:val="Heading9"/>
    <w:rsid w:val="00375757"/>
    <w:rPr>
      <w:rFonts w:cs="Calibri" w:eastAsia="Calibri" w:asciiTheme="minorHAnsi" w:hAnsiTheme="minorHAnsi"/>
      <w:sz w:val="22"/>
      <w:szCs w:val="22"/>
      <w:lang w:eastAsia="en-GB"/>
    </w:rPr>
  </w:style>
  <w:style w:type="paragraph" w:styleId="GPSDefinitionL2" w:customStyle="1">
    <w:name w:val="GPS Definition L2"/>
    <w:basedOn w:val="Normal"/>
    <w:link w:val="GPSDefinitionL2Char"/>
    <w:qFormat w:val="1"/>
    <w:rsid w:val="00CB1529"/>
    <w:pPr>
      <w:tabs>
        <w:tab w:val="left" w:pos="-576"/>
      </w:tabs>
      <w:overflowPunct w:val="0"/>
      <w:autoSpaceDE w:val="0"/>
      <w:autoSpaceDN w:val="0"/>
      <w:spacing w:after="120"/>
      <w:ind w:hanging="545"/>
      <w:jc w:val="both"/>
      <w:textAlignment w:val="baseline"/>
    </w:pPr>
    <w:rPr>
      <w:rFonts w:ascii="Arial" w:cs="Arial" w:eastAsia="Times New Roman" w:hAnsi="Arial"/>
      <w:sz w:val="22"/>
      <w:szCs w:val="22"/>
    </w:rPr>
  </w:style>
  <w:style w:type="paragraph" w:styleId="GPSDefinitionL3" w:customStyle="1">
    <w:name w:val="GPS Definition L3"/>
    <w:basedOn w:val="GPSDefinitionL2"/>
    <w:link w:val="GPSDefinitionL3Char"/>
    <w:qFormat w:val="1"/>
    <w:rsid w:val="00CB1529"/>
  </w:style>
  <w:style w:type="character" w:styleId="GPSDefinitionL2Char" w:customStyle="1">
    <w:name w:val="GPS Definition L2 Char"/>
    <w:link w:val="GPSDefinitionL2"/>
    <w:rsid w:val="00CB1529"/>
    <w:rPr>
      <w:rFonts w:ascii="Arial" w:cs="Arial" w:eastAsia="Times New Roman" w:hAnsi="Arial"/>
      <w:sz w:val="22"/>
      <w:szCs w:val="22"/>
    </w:rPr>
  </w:style>
  <w:style w:type="character" w:styleId="GPSDefinitionL3Char" w:customStyle="1">
    <w:name w:val="GPS Definition L3 Char"/>
    <w:link w:val="GPSDefinitionL3"/>
    <w:rsid w:val="00CB1529"/>
    <w:rPr>
      <w:rFonts w:ascii="Arial" w:cs="Arial" w:eastAsia="Times New Roman" w:hAnsi="Arial"/>
      <w:sz w:val="22"/>
      <w:szCs w:val="22"/>
    </w:rPr>
  </w:style>
  <w:style w:type="table" w:styleId="TableGrid1" w:customStyle="1">
    <w:name w:val="Table Grid1"/>
    <w:basedOn w:val="TableNormal"/>
    <w:next w:val="TableGrid"/>
    <w:uiPriority w:val="39"/>
    <w:rsid w:val="00C733AE"/>
    <w:rPr>
      <w:rFonts w:ascii="Calibri" w:eastAsia="Calibri" w:hAnsi="Calibri"/>
      <w:sz w:val="22"/>
      <w:szCs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rPr>
      <w:rFonts w:ascii="Calibri" w:cs="Calibri" w:eastAsia="Calibri" w:hAnsi="Calibri"/>
      <w:sz w:val="22"/>
      <w:szCs w:val="22"/>
    </w:rPr>
    <w:tblPr>
      <w:tblStyleRowBandSize w:val="1"/>
      <w:tblStyleColBandSize w:val="1"/>
    </w:tblPr>
  </w:style>
  <w:style w:type="table" w:styleId="a0" w:customStyle="1">
    <w:basedOn w:val="TableNormal"/>
    <w:rPr>
      <w:rFonts w:ascii="Calibri" w:cs="Calibri" w:eastAsia="Calibri" w:hAnsi="Calibri"/>
      <w:sz w:val="22"/>
      <w:szCs w:val="22"/>
    </w:rPr>
    <w:tblPr>
      <w:tblStyleRowBandSize w:val="1"/>
      <w:tblStyleColBandSize w:val="1"/>
    </w:tblPr>
  </w:style>
  <w:style w:type="table" w:styleId="a1" w:customStyle="1">
    <w:basedOn w:val="TableNormal"/>
    <w:rPr>
      <w:rFonts w:ascii="Calibri" w:cs="Calibri" w:eastAsia="Calibri" w:hAnsi="Calibri"/>
      <w:sz w:val="22"/>
      <w:szCs w:val="22"/>
    </w:rPr>
    <w:tblPr>
      <w:tblStyleRowBandSize w:val="1"/>
      <w:tblStyleColBandSize w:val="1"/>
    </w:tblPr>
  </w:style>
  <w:style w:type="table" w:styleId="a2" w:customStyle="1">
    <w:basedOn w:val="TableNormal"/>
    <w:rPr>
      <w:rFonts w:ascii="Calibri" w:cs="Calibri" w:eastAsia="Calibri" w:hAnsi="Calibri"/>
      <w:sz w:val="22"/>
      <w:szCs w:val="22"/>
    </w:rPr>
    <w:tblPr>
      <w:tblStyleRowBandSize w:val="1"/>
      <w:tblStyleColBandSize w:val="1"/>
    </w:tblPr>
  </w:style>
  <w:style w:type="table" w:styleId="a3" w:customStyle="1">
    <w:basedOn w:val="TableNormal"/>
    <w:rPr>
      <w:rFonts w:ascii="Calibri" w:cs="Calibri" w:eastAsia="Calibri" w:hAnsi="Calibri"/>
      <w:sz w:val="22"/>
      <w:szCs w:val="22"/>
    </w:rPr>
    <w:tblPr>
      <w:tblStyleRowBandSize w:val="1"/>
      <w:tblStyleColBandSize w:val="1"/>
    </w:tblPr>
  </w:style>
  <w:style w:type="table" w:styleId="a4" w:customStyle="1">
    <w:basedOn w:val="TableNormal"/>
    <w:rPr>
      <w:rFonts w:ascii="Calibri" w:cs="Calibri" w:eastAsia="Calibri" w:hAnsi="Calibri"/>
      <w:sz w:val="22"/>
      <w:szCs w:val="22"/>
    </w:rPr>
    <w:tblPr>
      <w:tblStyleRowBandSize w:val="1"/>
      <w:tblStyleColBandSize w:val="1"/>
    </w:tblPr>
  </w:style>
  <w:style w:type="table" w:styleId="a5" w:customStyle="1">
    <w:basedOn w:val="TableNormal"/>
    <w:rPr>
      <w:rFonts w:ascii="Calibri" w:cs="Calibri" w:eastAsia="Calibri" w:hAnsi="Calibri"/>
      <w:sz w:val="22"/>
      <w:szCs w:val="22"/>
    </w:rPr>
    <w:tblPr>
      <w:tblStyleRowBandSize w:val="1"/>
      <w:tblStyleColBandSize w:val="1"/>
    </w:tblPr>
  </w:style>
  <w:style w:type="table" w:styleId="a6" w:customStyle="1">
    <w:basedOn w:val="TableNormal"/>
    <w:rPr>
      <w:rFonts w:ascii="Calibri" w:cs="Calibri" w:eastAsia="Calibri" w:hAnsi="Calibri"/>
      <w:sz w:val="22"/>
      <w:szCs w:val="22"/>
    </w:rPr>
    <w:tblPr>
      <w:tblStyleRowBandSize w:val="1"/>
      <w:tblStyleColBandSize w:val="1"/>
    </w:tblPr>
  </w:style>
  <w:style w:type="table" w:styleId="a7" w:customStyle="1">
    <w:basedOn w:val="TableNormal"/>
    <w:rPr>
      <w:rFonts w:ascii="Calibri" w:cs="Calibri" w:eastAsia="Calibri" w:hAnsi="Calibri"/>
      <w:sz w:val="22"/>
      <w:szCs w:val="22"/>
    </w:rPr>
    <w:tblPr>
      <w:tblStyleRowBandSize w:val="1"/>
      <w:tblStyleColBandSize w:val="1"/>
    </w:tblPr>
  </w:style>
  <w:style w:type="table" w:styleId="a8" w:customStyle="1">
    <w:basedOn w:val="TableNormal"/>
    <w:rPr>
      <w:rFonts w:ascii="Calibri" w:cs="Calibri" w:eastAsia="Calibri" w:hAnsi="Calibri"/>
      <w:sz w:val="22"/>
      <w:szCs w:val="22"/>
    </w:rPr>
    <w:tblPr>
      <w:tblStyleRowBandSize w:val="1"/>
      <w:tblStyleColBandSize w:val="1"/>
    </w:tblPr>
  </w:style>
  <w:style w:type="table" w:styleId="a9" w:customStyle="1">
    <w:basedOn w:val="TableNormal"/>
    <w:rPr>
      <w:rFonts w:ascii="Calibri" w:cs="Calibri" w:eastAsia="Calibri" w:hAnsi="Calibri"/>
      <w:sz w:val="22"/>
      <w:szCs w:val="22"/>
    </w:rPr>
    <w:tblPr>
      <w:tblStyleRowBandSize w:val="1"/>
      <w:tblStyleColBandSize w:val="1"/>
    </w:tblPr>
  </w:style>
  <w:style w:type="table" w:styleId="aa" w:customStyle="1">
    <w:basedOn w:val="TableNormal"/>
    <w:rPr>
      <w:rFonts w:ascii="Calibri" w:cs="Calibri" w:eastAsia="Calibri" w:hAnsi="Calibri"/>
      <w:sz w:val="22"/>
      <w:szCs w:val="22"/>
    </w:rPr>
    <w:tblPr>
      <w:tblStyleRowBandSize w:val="1"/>
      <w:tblStyleColBandSize w:val="1"/>
    </w:tblPr>
  </w:style>
  <w:style w:type="table" w:styleId="ab" w:customStyle="1">
    <w:basedOn w:val="TableNormal"/>
    <w:rPr>
      <w:rFonts w:ascii="Calibri" w:cs="Calibri" w:eastAsia="Calibri" w:hAnsi="Calibri"/>
      <w:sz w:val="22"/>
      <w:szCs w:val="22"/>
    </w:rPr>
    <w:tblPr>
      <w:tblStyleRowBandSize w:val="1"/>
      <w:tblStyleColBandSize w:val="1"/>
    </w:tblPr>
  </w:style>
  <w:style w:type="table" w:styleId="ac" w:customStyle="1">
    <w:basedOn w:val="TableNormal"/>
    <w:rPr>
      <w:rFonts w:ascii="Calibri" w:cs="Calibri" w:eastAsia="Calibri" w:hAnsi="Calibri"/>
      <w:sz w:val="22"/>
      <w:szCs w:val="22"/>
    </w:rPr>
    <w:tblPr>
      <w:tblStyleRowBandSize w:val="1"/>
      <w:tblStyleColBandSize w:val="1"/>
    </w:tblPr>
  </w:style>
  <w:style w:type="table" w:styleId="ad" w:customStyle="1">
    <w:basedOn w:val="TableNormal"/>
    <w:tblPr>
      <w:tblStyleRowBandSize w:val="1"/>
      <w:tblStyleColBandSize w:val="1"/>
      <w:tblCellMar>
        <w:left w:w="115.0" w:type="dxa"/>
        <w:right w:w="115.0" w:type="dxa"/>
      </w:tblCellMar>
    </w:tblPr>
  </w:style>
  <w:style w:type="table" w:styleId="ae" w:customStyle="1">
    <w:basedOn w:val="TableNormal"/>
    <w:rPr>
      <w:rFonts w:ascii="Calibri" w:cs="Calibri" w:eastAsia="Calibri" w:hAnsi="Calibri"/>
      <w:sz w:val="22"/>
      <w:szCs w:val="22"/>
    </w:rPr>
    <w:tblPr>
      <w:tblStyleRowBandSize w:val="1"/>
      <w:tblStyleColBandSize w:val="1"/>
    </w:tblPr>
  </w:style>
  <w:style w:type="table" w:styleId="af" w:customStyle="1">
    <w:basedOn w:val="TableNormal"/>
    <w:rPr>
      <w:rFonts w:ascii="Calibri" w:cs="Calibri" w:eastAsia="Calibri" w:hAnsi="Calibri"/>
      <w:sz w:val="22"/>
      <w:szCs w:val="22"/>
    </w:rPr>
    <w:tblPr>
      <w:tblStyleRowBandSize w:val="1"/>
      <w:tblStyleColBandSize w:val="1"/>
    </w:tblPr>
  </w:style>
  <w:style w:type="table" w:styleId="af0" w:customStyle="1">
    <w:basedOn w:val="TableNormal"/>
    <w:rPr>
      <w:rFonts w:ascii="Calibri" w:cs="Calibri" w:eastAsia="Calibri" w:hAnsi="Calibri"/>
      <w:sz w:val="22"/>
      <w:szCs w:val="22"/>
    </w:rPr>
    <w:tblPr>
      <w:tblStyleRowBandSize w:val="1"/>
      <w:tblStyleColBandSize w:val="1"/>
    </w:tblPr>
  </w:style>
  <w:style w:type="table" w:styleId="af1" w:customStyle="1">
    <w:basedOn w:val="TableNormal"/>
    <w:rPr>
      <w:rFonts w:ascii="Calibri" w:cs="Calibri" w:eastAsia="Calibri" w:hAnsi="Calibri"/>
      <w:sz w:val="22"/>
      <w:szCs w:val="22"/>
    </w:rPr>
    <w:tblPr>
      <w:tblStyleRowBandSize w:val="1"/>
      <w:tblStyleColBandSize w:val="1"/>
    </w:tblPr>
  </w:style>
  <w:style w:type="table" w:styleId="af2" w:customStyle="1">
    <w:basedOn w:val="TableNormal"/>
    <w:tblPr>
      <w:tblStyleRowBandSize w:val="1"/>
      <w:tblStyleColBandSize w:val="1"/>
      <w:tblCellMar>
        <w:left w:w="115.0" w:type="dxa"/>
        <w:right w:w="115.0" w:type="dxa"/>
      </w:tblCellMar>
    </w:tblPr>
  </w:style>
  <w:style w:type="table" w:styleId="af3" w:customStyle="1">
    <w:basedOn w:val="TableNormal"/>
    <w:tblPr>
      <w:tblStyleRowBandSize w:val="1"/>
      <w:tblStyleColBandSize w:val="1"/>
      <w:tblCellMar>
        <w:left w:w="115.0" w:type="dxa"/>
        <w:right w:w="115.0" w:type="dxa"/>
      </w:tblCellMar>
    </w:tblPr>
  </w:style>
  <w:style w:type="table" w:styleId="af4" w:customStyle="1">
    <w:basedOn w:val="TableNormal"/>
    <w:tblPr>
      <w:tblStyleRowBandSize w:val="1"/>
      <w:tblStyleColBandSize w:val="1"/>
      <w:tblCellMar>
        <w:left w:w="115.0" w:type="dxa"/>
        <w:right w:w="115.0" w:type="dxa"/>
      </w:tblCellMar>
    </w:tblPr>
  </w:style>
  <w:style w:type="table" w:styleId="af5" w:customStyle="1">
    <w:basedOn w:val="TableNormal"/>
    <w:rPr>
      <w:rFonts w:ascii="Calibri" w:cs="Calibri" w:eastAsia="Calibri" w:hAnsi="Calibri"/>
      <w:sz w:val="22"/>
      <w:szCs w:val="22"/>
    </w:rPr>
    <w:tblPr>
      <w:tblStyleRowBandSize w:val="1"/>
      <w:tblStyleColBandSize w:val="1"/>
    </w:tblPr>
  </w:style>
  <w:style w:type="table" w:styleId="af6" w:customStyle="1">
    <w:basedOn w:val="TableNormal"/>
    <w:rPr>
      <w:rFonts w:ascii="Calibri" w:cs="Calibri" w:eastAsia="Calibri" w:hAnsi="Calibri"/>
      <w:sz w:val="22"/>
      <w:szCs w:val="22"/>
    </w:rPr>
    <w:tblPr>
      <w:tblStyleRowBandSize w:val="1"/>
      <w:tblStyleColBandSize w:val="1"/>
    </w:tblPr>
  </w:style>
  <w:style w:type="table" w:styleId="af7" w:customStyle="1">
    <w:basedOn w:val="TableNormal"/>
    <w:rPr>
      <w:rFonts w:ascii="Calibri" w:cs="Calibri" w:eastAsia="Calibri" w:hAnsi="Calibri"/>
      <w:sz w:val="22"/>
      <w:szCs w:val="22"/>
    </w:rPr>
    <w:tblPr>
      <w:tblStyleRowBandSize w:val="1"/>
      <w:tblStyleColBandSize w:val="1"/>
    </w:tblPr>
  </w:style>
  <w:style w:type="table" w:styleId="af8" w:customStyle="1">
    <w:basedOn w:val="TableNormal"/>
    <w:rPr>
      <w:rFonts w:ascii="Calibri" w:cs="Calibri" w:eastAsia="Calibri" w:hAnsi="Calibri"/>
      <w:sz w:val="22"/>
      <w:szCs w:val="22"/>
    </w:rPr>
    <w:tblPr>
      <w:tblStyleRowBandSize w:val="1"/>
      <w:tblStyleColBandSize w:val="1"/>
    </w:tblPr>
  </w:style>
  <w:style w:type="table" w:styleId="af9" w:customStyle="1">
    <w:basedOn w:val="TableNormal"/>
    <w:rPr>
      <w:rFonts w:ascii="Calibri" w:cs="Calibri" w:eastAsia="Calibri" w:hAnsi="Calibri"/>
      <w:sz w:val="22"/>
      <w:szCs w:val="22"/>
    </w:rPr>
    <w:tblPr>
      <w:tblStyleRowBandSize w:val="1"/>
      <w:tblStyleColBandSize w:val="1"/>
    </w:tblPr>
  </w:style>
  <w:style w:type="table" w:styleId="afa" w:customStyle="1">
    <w:basedOn w:val="TableNormal"/>
    <w:tblPr>
      <w:tblStyleRowBandSize w:val="1"/>
      <w:tblStyleColBandSize w:val="1"/>
      <w:tblCellMar>
        <w:left w:w="115.0" w:type="dxa"/>
        <w:right w:w="115.0" w:type="dxa"/>
      </w:tblCellMar>
    </w:tblPr>
  </w:style>
  <w:style w:type="table" w:styleId="afb" w:customStyle="1">
    <w:basedOn w:val="TableNormal"/>
    <w:tblPr>
      <w:tblStyleRowBandSize w:val="1"/>
      <w:tblStyleColBandSize w:val="1"/>
      <w:tblCellMar>
        <w:left w:w="115.0" w:type="dxa"/>
        <w:right w:w="115.0" w:type="dxa"/>
      </w:tblCellMar>
    </w:tblPr>
  </w:style>
  <w:style w:type="table" w:styleId="afc" w:customStyle="1">
    <w:basedOn w:val="TableNormal"/>
    <w:rPr>
      <w:rFonts w:ascii="Calibri" w:cs="Calibri" w:eastAsia="Calibri" w:hAnsi="Calibri"/>
      <w:sz w:val="22"/>
      <w:szCs w:val="22"/>
    </w:rPr>
    <w:tblPr>
      <w:tblStyleRowBandSize w:val="1"/>
      <w:tblStyleColBandSize w:val="1"/>
    </w:tblPr>
  </w:style>
  <w:style w:type="table" w:styleId="afd" w:customStyle="1">
    <w:basedOn w:val="TableNormal"/>
    <w:rPr>
      <w:rFonts w:ascii="Calibri" w:cs="Calibri" w:eastAsia="Calibri" w:hAnsi="Calibri"/>
      <w:sz w:val="22"/>
      <w:szCs w:val="22"/>
    </w:rPr>
    <w:tblPr>
      <w:tblStyleRowBandSize w:val="1"/>
      <w:tblStyleColBandSize w:val="1"/>
      <w:tblCellMar>
        <w:left w:w="115.0" w:type="dxa"/>
        <w:right w:w="115.0" w:type="dxa"/>
      </w:tblCellMar>
    </w:tblPr>
  </w:style>
  <w:style w:type="table" w:styleId="afe" w:customStyle="1">
    <w:basedOn w:val="TableNormal"/>
    <w:rPr>
      <w:rFonts w:ascii="Calibri" w:cs="Calibri" w:eastAsia="Calibri" w:hAnsi="Calibri"/>
      <w:sz w:val="22"/>
      <w:szCs w:val="22"/>
    </w:rPr>
    <w:tblPr>
      <w:tblStyleRowBandSize w:val="1"/>
      <w:tblStyleColBandSize w:val="1"/>
      <w:tblCellMar>
        <w:left w:w="115.0" w:type="dxa"/>
        <w:right w:w="115.0" w:type="dxa"/>
      </w:tblCellMar>
    </w:tblPr>
  </w:style>
  <w:style w:type="table" w:styleId="aff" w:customStyle="1">
    <w:basedOn w:val="TableNormal"/>
    <w:rPr>
      <w:rFonts w:ascii="Calibri" w:cs="Calibri" w:eastAsia="Calibri" w:hAnsi="Calibri"/>
      <w:sz w:val="22"/>
      <w:szCs w:val="22"/>
    </w:rPr>
    <w:tblPr>
      <w:tblStyleRowBandSize w:val="1"/>
      <w:tblStyleColBandSize w:val="1"/>
      <w:tblCellMar>
        <w:left w:w="115.0" w:type="dxa"/>
        <w:right w:w="115.0" w:type="dxa"/>
      </w:tblCellMar>
    </w:tblPr>
  </w:style>
  <w:style w:type="table" w:styleId="aff0" w:customStyle="1">
    <w:basedOn w:val="TableNormal"/>
    <w:rPr>
      <w:rFonts w:ascii="Calibri" w:cs="Calibri" w:eastAsia="Calibri" w:hAnsi="Calibri"/>
      <w:sz w:val="22"/>
      <w:szCs w:val="22"/>
    </w:rPr>
    <w:tblPr>
      <w:tblStyleRowBandSize w:val="1"/>
      <w:tblStyleColBandSize w:val="1"/>
      <w:tblCellMar>
        <w:left w:w="115.0" w:type="dxa"/>
        <w:right w:w="115.0" w:type="dxa"/>
      </w:tblCellMar>
    </w:tblPr>
  </w:style>
  <w:style w:type="table" w:styleId="aff1" w:customStyle="1">
    <w:basedOn w:val="TableNormal"/>
    <w:rPr>
      <w:rFonts w:ascii="Calibri" w:cs="Calibri" w:eastAsia="Calibri" w:hAnsi="Calibri"/>
      <w:sz w:val="22"/>
      <w:szCs w:val="22"/>
    </w:rPr>
    <w:tblPr>
      <w:tblStyleRowBandSize w:val="1"/>
      <w:tblStyleColBandSize w:val="1"/>
      <w:tblCellMar>
        <w:left w:w="115.0" w:type="dxa"/>
        <w:right w:w="115.0" w:type="dxa"/>
      </w:tblCellMar>
    </w:tblPr>
  </w:style>
  <w:style w:type="table" w:styleId="aff2" w:customStyle="1">
    <w:basedOn w:val="TableNormal"/>
    <w:rPr>
      <w:rFonts w:ascii="Calibri" w:cs="Calibri" w:eastAsia="Calibri" w:hAnsi="Calibri"/>
      <w:sz w:val="22"/>
      <w:szCs w:val="22"/>
    </w:rPr>
    <w:tblPr>
      <w:tblStyleRowBandSize w:val="1"/>
      <w:tblStyleColBandSize w:val="1"/>
      <w:tblCellMar>
        <w:left w:w="115.0" w:type="dxa"/>
        <w:right w:w="115.0" w:type="dxa"/>
      </w:tblCellMar>
    </w:tblPr>
  </w:style>
  <w:style w:type="table" w:styleId="aff3" w:customStyle="1">
    <w:basedOn w:val="TableNormal"/>
    <w:rPr>
      <w:rFonts w:ascii="Calibri" w:cs="Calibri" w:eastAsia="Calibri" w:hAnsi="Calibri"/>
      <w:sz w:val="22"/>
      <w:szCs w:val="22"/>
    </w:rPr>
    <w:tblPr>
      <w:tblStyleRowBandSize w:val="1"/>
      <w:tblStyleColBandSize w:val="1"/>
      <w:tblCellMar>
        <w:left w:w="115.0" w:type="dxa"/>
        <w:right w:w="115.0" w:type="dxa"/>
      </w:tblCellMar>
    </w:tblPr>
  </w:style>
  <w:style w:type="table" w:styleId="aff4" w:customStyle="1">
    <w:basedOn w:val="TableNormal"/>
    <w:rPr>
      <w:rFonts w:ascii="Calibri" w:cs="Calibri" w:eastAsia="Calibri" w:hAnsi="Calibri"/>
      <w:sz w:val="22"/>
      <w:szCs w:val="22"/>
    </w:rPr>
    <w:tblPr>
      <w:tblStyleRowBandSize w:val="1"/>
      <w:tblStyleColBandSize w:val="1"/>
      <w:tblCellMar>
        <w:left w:w="115.0" w:type="dxa"/>
        <w:right w:w="115.0" w:type="dxa"/>
      </w:tblCellMar>
    </w:tblPr>
  </w:style>
  <w:style w:type="table" w:styleId="aff5" w:customStyle="1">
    <w:basedOn w:val="TableNormal"/>
    <w:rPr>
      <w:rFonts w:ascii="Calibri" w:cs="Calibri" w:eastAsia="Calibri" w:hAnsi="Calibri"/>
      <w:sz w:val="22"/>
      <w:szCs w:val="22"/>
    </w:rPr>
    <w:tblPr>
      <w:tblStyleRowBandSize w:val="1"/>
      <w:tblStyleColBandSize w:val="1"/>
      <w:tblCellMar>
        <w:left w:w="115.0" w:type="dxa"/>
        <w:right w:w="115.0" w:type="dxa"/>
      </w:tblCellMar>
    </w:tblPr>
  </w:style>
  <w:style w:type="table" w:styleId="aff6" w:customStyle="1">
    <w:basedOn w:val="TableNormal"/>
    <w:rPr>
      <w:rFonts w:ascii="Calibri" w:cs="Calibri" w:eastAsia="Calibri" w:hAnsi="Calibri"/>
      <w:sz w:val="22"/>
      <w:szCs w:val="22"/>
    </w:rPr>
    <w:tblPr>
      <w:tblStyleRowBandSize w:val="1"/>
      <w:tblStyleColBandSize w:val="1"/>
      <w:tblCellMar>
        <w:left w:w="115.0" w:type="dxa"/>
        <w:right w:w="115.0" w:type="dxa"/>
      </w:tblCellMar>
    </w:tblPr>
  </w:style>
  <w:style w:type="table" w:styleId="aff7" w:customStyle="1">
    <w:basedOn w:val="TableNormal"/>
    <w:rPr>
      <w:rFonts w:ascii="Calibri" w:cs="Calibri" w:eastAsia="Calibri" w:hAnsi="Calibri"/>
      <w:sz w:val="22"/>
      <w:szCs w:val="22"/>
    </w:rPr>
    <w:tblPr>
      <w:tblStyleRowBandSize w:val="1"/>
      <w:tblStyleColBandSize w:val="1"/>
      <w:tblCellMar>
        <w:left w:w="115.0" w:type="dxa"/>
        <w:right w:w="115.0" w:type="dxa"/>
      </w:tblCellMar>
    </w:tblPr>
  </w:style>
  <w:style w:type="table" w:styleId="aff8" w:customStyle="1">
    <w:basedOn w:val="TableNormal"/>
    <w:rPr>
      <w:rFonts w:ascii="Calibri" w:cs="Calibri" w:eastAsia="Calibri" w:hAnsi="Calibri"/>
      <w:sz w:val="22"/>
      <w:szCs w:val="22"/>
    </w:rPr>
    <w:tblPr>
      <w:tblStyleRowBandSize w:val="1"/>
      <w:tblStyleColBandSize w:val="1"/>
      <w:tblCellMar>
        <w:left w:w="115.0" w:type="dxa"/>
        <w:right w:w="115.0" w:type="dxa"/>
      </w:tblCellMar>
    </w:tblPr>
  </w:style>
  <w:style w:type="table" w:styleId="aff9" w:customStyle="1">
    <w:basedOn w:val="TableNormal"/>
    <w:rPr>
      <w:rFonts w:ascii="Calibri" w:cs="Calibri" w:eastAsia="Calibri" w:hAnsi="Calibri"/>
      <w:sz w:val="22"/>
      <w:szCs w:val="22"/>
    </w:rPr>
    <w:tblPr>
      <w:tblStyleRowBandSize w:val="1"/>
      <w:tblStyleColBandSize w:val="1"/>
      <w:tblCellMar>
        <w:left w:w="115.0" w:type="dxa"/>
        <w:right w:w="115.0" w:type="dxa"/>
      </w:tblCellMar>
    </w:tblPr>
  </w:style>
  <w:style w:type="table" w:styleId="affa" w:customStyle="1">
    <w:basedOn w:val="TableNormal"/>
    <w:rPr>
      <w:rFonts w:ascii="Calibri" w:cs="Calibri" w:eastAsia="Calibri" w:hAnsi="Calibri"/>
      <w:sz w:val="22"/>
      <w:szCs w:val="22"/>
    </w:rPr>
    <w:tblPr>
      <w:tblStyleRowBandSize w:val="1"/>
      <w:tblStyleColBandSize w:val="1"/>
      <w:tblCellMar>
        <w:left w:w="115.0" w:type="dxa"/>
        <w:right w:w="115.0" w:type="dxa"/>
      </w:tblCellMar>
    </w:tblPr>
  </w:style>
  <w:style w:type="table" w:styleId="affb" w:customStyle="1">
    <w:basedOn w:val="TableNormal"/>
    <w:rPr>
      <w:rFonts w:ascii="Calibri" w:cs="Calibri" w:eastAsia="Calibri" w:hAnsi="Calibri"/>
      <w:sz w:val="22"/>
      <w:szCs w:val="22"/>
    </w:rPr>
    <w:tblPr>
      <w:tblStyleRowBandSize w:val="1"/>
      <w:tblStyleColBandSize w:val="1"/>
      <w:tblCellMar>
        <w:left w:w="115.0" w:type="dxa"/>
        <w:right w:w="115.0" w:type="dxa"/>
      </w:tblCellMar>
    </w:tblPr>
  </w:style>
  <w:style w:type="table" w:styleId="affc" w:customStyle="1">
    <w:basedOn w:val="TableNormal"/>
    <w:rPr>
      <w:rFonts w:ascii="Calibri" w:cs="Calibri" w:eastAsia="Calibri" w:hAnsi="Calibri"/>
      <w:sz w:val="22"/>
      <w:szCs w:val="22"/>
    </w:rPr>
    <w:tblPr>
      <w:tblStyleRowBandSize w:val="1"/>
      <w:tblStyleColBandSize w:val="1"/>
      <w:tblCellMar>
        <w:left w:w="115.0" w:type="dxa"/>
        <w:right w:w="115.0" w:type="dxa"/>
      </w:tblCellMar>
    </w:tblPr>
  </w:style>
  <w:style w:type="table" w:styleId="affd" w:customStyle="1">
    <w:basedOn w:val="TableNormal"/>
    <w:rPr>
      <w:rFonts w:ascii="Calibri" w:cs="Calibri" w:eastAsia="Calibri" w:hAnsi="Calibri"/>
      <w:sz w:val="22"/>
      <w:szCs w:val="22"/>
    </w:rPr>
    <w:tblPr>
      <w:tblStyleRowBandSize w:val="1"/>
      <w:tblStyleColBandSize w:val="1"/>
      <w:tblCellMar>
        <w:left w:w="115.0" w:type="dxa"/>
        <w:right w:w="115.0" w:type="dxa"/>
      </w:tblCellMar>
    </w:tblPr>
  </w:style>
  <w:style w:type="table" w:styleId="affe" w:customStyle="1">
    <w:basedOn w:val="TableNormal"/>
    <w:rPr>
      <w:rFonts w:ascii="Calibri" w:cs="Calibri" w:eastAsia="Calibri" w:hAnsi="Calibri"/>
      <w:sz w:val="22"/>
      <w:szCs w:val="22"/>
    </w:rPr>
    <w:tblPr>
      <w:tblStyleRowBandSize w:val="1"/>
      <w:tblStyleColBandSize w:val="1"/>
      <w:tblCellMar>
        <w:left w:w="115.0" w:type="dxa"/>
        <w:right w:w="115.0" w:type="dxa"/>
      </w:tblCellMar>
    </w:tblPr>
  </w:style>
  <w:style w:type="table" w:styleId="afff" w:customStyle="1">
    <w:basedOn w:val="TableNormal"/>
    <w:rPr>
      <w:rFonts w:ascii="Calibri" w:cs="Calibri" w:eastAsia="Calibri" w:hAnsi="Calibri"/>
      <w:sz w:val="22"/>
      <w:szCs w:val="22"/>
    </w:rPr>
    <w:tblPr>
      <w:tblStyleRowBandSize w:val="1"/>
      <w:tblStyleColBandSize w:val="1"/>
      <w:tblCellMar>
        <w:left w:w="115.0" w:type="dxa"/>
        <w:right w:w="115.0" w:type="dxa"/>
      </w:tblCellMar>
    </w:tblPr>
  </w:style>
  <w:style w:type="table" w:styleId="afff0" w:customStyle="1">
    <w:basedOn w:val="TableNormal"/>
    <w:rPr>
      <w:rFonts w:ascii="Calibri" w:cs="Calibri" w:eastAsia="Calibri" w:hAnsi="Calibri"/>
      <w:sz w:val="22"/>
      <w:szCs w:val="22"/>
    </w:rPr>
    <w:tblPr>
      <w:tblStyleRowBandSize w:val="1"/>
      <w:tblStyleColBandSize w:val="1"/>
      <w:tblCellMar>
        <w:left w:w="115.0" w:type="dxa"/>
        <w:right w:w="115.0" w:type="dxa"/>
      </w:tblCellMar>
    </w:tblPr>
  </w:style>
  <w:style w:type="table" w:styleId="afff1" w:customStyle="1">
    <w:basedOn w:val="TableNormal"/>
    <w:rPr>
      <w:rFonts w:ascii="Calibri" w:cs="Calibri" w:eastAsia="Calibri" w:hAnsi="Calibri"/>
      <w:sz w:val="22"/>
      <w:szCs w:val="22"/>
    </w:rPr>
    <w:tblPr>
      <w:tblStyleRowBandSize w:val="1"/>
      <w:tblStyleColBandSize w:val="1"/>
      <w:tblCellMar>
        <w:left w:w="115.0" w:type="dxa"/>
        <w:right w:w="115.0" w:type="dxa"/>
      </w:tblCellMar>
    </w:tblPr>
  </w:style>
  <w:style w:type="table" w:styleId="afff2" w:customStyle="1">
    <w:basedOn w:val="TableNormal"/>
    <w:rPr>
      <w:rFonts w:ascii="Calibri" w:cs="Calibri" w:eastAsia="Calibri" w:hAnsi="Calibri"/>
      <w:sz w:val="22"/>
      <w:szCs w:val="22"/>
    </w:rPr>
    <w:tblPr>
      <w:tblStyleRowBandSize w:val="1"/>
      <w:tblStyleColBandSize w:val="1"/>
      <w:tblCellMar>
        <w:left w:w="115.0" w:type="dxa"/>
        <w:right w:w="115.0" w:type="dxa"/>
      </w:tblCellMar>
    </w:tblPr>
  </w:style>
  <w:style w:type="table" w:styleId="afff3" w:customStyle="1">
    <w:basedOn w:val="TableNormal"/>
    <w:rPr>
      <w:rFonts w:ascii="Calibri" w:cs="Calibri" w:eastAsia="Calibri" w:hAnsi="Calibri"/>
      <w:sz w:val="22"/>
      <w:szCs w:val="22"/>
    </w:rPr>
    <w:tblPr>
      <w:tblStyleRowBandSize w:val="1"/>
      <w:tblStyleColBandSize w:val="1"/>
      <w:tblCellMar>
        <w:left w:w="115.0" w:type="dxa"/>
        <w:right w:w="115.0" w:type="dxa"/>
      </w:tblCellMar>
    </w:tblPr>
  </w:style>
  <w:style w:type="table" w:styleId="afff4" w:customStyle="1">
    <w:basedOn w:val="TableNormal"/>
    <w:rPr>
      <w:rFonts w:ascii="Calibri" w:cs="Calibri" w:eastAsia="Calibri" w:hAnsi="Calibri"/>
      <w:sz w:val="22"/>
      <w:szCs w:val="22"/>
    </w:rPr>
    <w:tblPr>
      <w:tblStyleRowBandSize w:val="1"/>
      <w:tblStyleColBandSize w:val="1"/>
      <w:tblCellMar>
        <w:left w:w="115.0" w:type="dxa"/>
        <w:right w:w="115.0" w:type="dxa"/>
      </w:tblCellMar>
    </w:tblPr>
  </w:style>
  <w:style w:type="table" w:styleId="afff5" w:customStyle="1">
    <w:basedOn w:val="TableNormal"/>
    <w:rPr>
      <w:rFonts w:ascii="Calibri" w:cs="Calibri" w:eastAsia="Calibri" w:hAnsi="Calibri"/>
      <w:sz w:val="22"/>
      <w:szCs w:val="22"/>
    </w:rPr>
    <w:tblPr>
      <w:tblStyleRowBandSize w:val="1"/>
      <w:tblStyleColBandSize w:val="1"/>
      <w:tblCellMar>
        <w:left w:w="115.0" w:type="dxa"/>
        <w:right w:w="115.0" w:type="dxa"/>
      </w:tblCellMar>
    </w:tblPr>
  </w:style>
  <w:style w:type="table" w:styleId="afff6" w:customStyle="1">
    <w:basedOn w:val="TableNormal"/>
    <w:rPr>
      <w:rFonts w:ascii="Calibri" w:cs="Calibri" w:eastAsia="Calibri" w:hAnsi="Calibri"/>
      <w:sz w:val="22"/>
      <w:szCs w:val="22"/>
    </w:rPr>
    <w:tblPr>
      <w:tblStyleRowBandSize w:val="1"/>
      <w:tblStyleColBandSize w:val="1"/>
      <w:tblCellMar>
        <w:left w:w="115.0" w:type="dxa"/>
        <w:right w:w="115.0" w:type="dxa"/>
      </w:tblCellMar>
    </w:tblPr>
  </w:style>
  <w:style w:type="table" w:styleId="afff7" w:customStyle="1">
    <w:basedOn w:val="TableNormal"/>
    <w:rPr>
      <w:rFonts w:ascii="Calibri" w:cs="Calibri" w:eastAsia="Calibri" w:hAnsi="Calibri"/>
      <w:sz w:val="22"/>
      <w:szCs w:val="22"/>
    </w:rPr>
    <w:tblPr>
      <w:tblStyleRowBandSize w:val="1"/>
      <w:tblStyleColBandSize w:val="1"/>
      <w:tblCellMar>
        <w:left w:w="115.0" w:type="dxa"/>
        <w:right w:w="115.0" w:type="dxa"/>
      </w:tblCellMar>
    </w:tblPr>
  </w:style>
  <w:style w:type="table" w:styleId="afff8" w:customStyle="1">
    <w:basedOn w:val="TableNormal"/>
    <w:rPr>
      <w:rFonts w:ascii="Calibri" w:cs="Calibri" w:eastAsia="Calibri" w:hAnsi="Calibri"/>
      <w:sz w:val="22"/>
      <w:szCs w:val="22"/>
    </w:rPr>
    <w:tblPr>
      <w:tblStyleRowBandSize w:val="1"/>
      <w:tblStyleColBandSize w:val="1"/>
      <w:tblCellMar>
        <w:left w:w="115.0" w:type="dxa"/>
        <w:right w:w="115.0" w:type="dxa"/>
      </w:tblCellMar>
    </w:tblPr>
  </w:style>
  <w:style w:type="table" w:styleId="afff9" w:customStyle="1">
    <w:basedOn w:val="TableNormal"/>
    <w:rPr>
      <w:rFonts w:ascii="Calibri" w:cs="Calibri" w:eastAsia="Calibri" w:hAnsi="Calibri"/>
      <w:sz w:val="22"/>
      <w:szCs w:val="22"/>
    </w:rPr>
    <w:tblPr>
      <w:tblStyleRowBandSize w:val="1"/>
      <w:tblStyleColBandSize w:val="1"/>
      <w:tblCellMar>
        <w:left w:w="115.0" w:type="dxa"/>
        <w:right w:w="115.0" w:type="dxa"/>
      </w:tblCellMar>
    </w:tblPr>
  </w:style>
  <w:style w:type="table" w:styleId="afffa" w:customStyle="1">
    <w:basedOn w:val="TableNormal"/>
    <w:rPr>
      <w:rFonts w:ascii="Calibri" w:cs="Calibri" w:eastAsia="Calibri" w:hAnsi="Calibri"/>
      <w:sz w:val="22"/>
      <w:szCs w:val="22"/>
    </w:rPr>
    <w:tblPr>
      <w:tblStyleRowBandSize w:val="1"/>
      <w:tblStyleColBandSize w:val="1"/>
      <w:tblCellMar>
        <w:left w:w="115.0" w:type="dxa"/>
        <w:right w:w="115.0" w:type="dxa"/>
      </w:tblCellMar>
    </w:tblPr>
  </w:style>
  <w:style w:type="character" w:styleId="UnresolvedMention">
    <w:name w:val="Unresolved Mention"/>
    <w:basedOn w:val="DefaultParagraphFont"/>
    <w:uiPriority w:val="99"/>
    <w:semiHidden w:val="1"/>
    <w:unhideWhenUsed w:val="1"/>
    <w:rsid w:val="009D76D8"/>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2">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3">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4">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5">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6">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7">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8">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9">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10">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11">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12">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13">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14">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15">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16">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17">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18">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19">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20">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21">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22">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23">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24">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25">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26">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27">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28">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29">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30">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31">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ncsc.gov.uk/cyberessentials/overview"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s://www.crowncommercial.gov.u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10" Type="http://schemas.openxmlformats.org/officeDocument/2006/relationships/font" Target="fonts/NotoSansSymbols-bold.ttf"/><Relationship Id="rId9" Type="http://schemas.openxmlformats.org/officeDocument/2006/relationships/font" Target="fonts/NotoSansSymbols-regular.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2uoDHEItNRHo50oQXCuiM2djnA==">CgMxLjAaMAoBMBIrCikIB0IlChFRdWF0dHJvY2VudG8gU2FucxIQQXJpYWwgVW5pY29kZSBNUzIJaC4xNDduMnpyMgloLjNvN2FsbmsyCGguZ2pkZ3hzMgloLjMwajB6bGwyCWguMjNja3Z2ZDIJaC4xZm9iOXRlMgloLjN6bnlzaDcyCWguMmV0OTJwMD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GguaWh2NjM2MgloLjMyaGlvcXo4AHIhMTFBMW9uQnpfblljLTRzRERqUkNtZ2hlbDRBeEtWYUh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2023-04-14T17:31:00Z</dcterms:created>
  <dc:creator>Nathan Fox</dc:creator>
</cp:coreProperties>
</file>